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3F54" w14:textId="668B9797" w:rsidR="008E05F7" w:rsidRPr="00F47E13" w:rsidRDefault="008E05F7" w:rsidP="00E85221">
      <w:pPr>
        <w:spacing w:after="0" w:line="240" w:lineRule="auto"/>
        <w:jc w:val="center"/>
        <w:rPr>
          <w:rFonts w:ascii="Tahoma" w:hAnsi="Tahoma" w:cs="Tahoma"/>
          <w:b/>
        </w:rPr>
      </w:pPr>
      <w:bookmarkStart w:id="0" w:name="_Hlk10217333"/>
      <w:r w:rsidRPr="00F47E13">
        <w:rPr>
          <w:rFonts w:ascii="Tahoma" w:hAnsi="Tahoma" w:cs="Tahoma"/>
          <w:b/>
        </w:rPr>
        <w:t xml:space="preserve">Centralizator observații  pentru documentele întocmite pentru </w:t>
      </w:r>
      <w:r w:rsidR="003E68B6" w:rsidRPr="00F47E13">
        <w:rPr>
          <w:rFonts w:ascii="Tahoma" w:hAnsi="Tahoma" w:cs="Tahoma"/>
          <w:b/>
        </w:rPr>
        <w:t>implementarea</w:t>
      </w:r>
      <w:r w:rsidRPr="00F47E13">
        <w:rPr>
          <w:rFonts w:ascii="Tahoma" w:hAnsi="Tahoma" w:cs="Tahoma"/>
          <w:b/>
        </w:rPr>
        <w:t xml:space="preserve"> prevederilor </w:t>
      </w:r>
      <w:bookmarkStart w:id="1" w:name="_Hlk17277828"/>
      <w:r w:rsidRPr="00F47E13">
        <w:rPr>
          <w:rFonts w:ascii="Tahoma" w:hAnsi="Tahoma" w:cs="Tahoma"/>
          <w:b/>
        </w:rPr>
        <w:t xml:space="preserve">Ordinului ANRE nr. </w:t>
      </w:r>
      <w:r w:rsidR="00486928" w:rsidRPr="00F47E13">
        <w:rPr>
          <w:rFonts w:ascii="Tahoma" w:hAnsi="Tahoma" w:cs="Tahoma"/>
          <w:b/>
        </w:rPr>
        <w:t>16</w:t>
      </w:r>
      <w:r w:rsidR="00272BC0" w:rsidRPr="00F47E13">
        <w:rPr>
          <w:rFonts w:ascii="Tahoma" w:hAnsi="Tahoma" w:cs="Tahoma"/>
          <w:b/>
        </w:rPr>
        <w:t>0</w:t>
      </w:r>
      <w:r w:rsidRPr="00F47E13">
        <w:rPr>
          <w:rFonts w:ascii="Tahoma" w:hAnsi="Tahoma" w:cs="Tahoma"/>
          <w:b/>
        </w:rPr>
        <w:t>/201</w:t>
      </w:r>
      <w:r w:rsidR="00272BC0" w:rsidRPr="00F47E13">
        <w:rPr>
          <w:rFonts w:ascii="Tahoma" w:hAnsi="Tahoma" w:cs="Tahoma"/>
          <w:b/>
        </w:rPr>
        <w:t>9</w:t>
      </w:r>
      <w:r w:rsidRPr="00F47E13">
        <w:rPr>
          <w:rFonts w:ascii="Tahoma" w:hAnsi="Tahoma" w:cs="Tahoma"/>
          <w:b/>
        </w:rPr>
        <w:t>:</w:t>
      </w:r>
    </w:p>
    <w:p w14:paraId="1BE076C4" w14:textId="0A62F36B" w:rsidR="0021790A" w:rsidRPr="00F47E13" w:rsidRDefault="00486928" w:rsidP="00486928">
      <w:pPr>
        <w:spacing w:after="0" w:line="240" w:lineRule="auto"/>
        <w:jc w:val="center"/>
        <w:rPr>
          <w:rFonts w:ascii="Tahoma" w:hAnsi="Tahoma" w:cs="Tahoma"/>
          <w:b/>
        </w:rPr>
      </w:pPr>
      <w:r w:rsidRPr="00F47E13">
        <w:rPr>
          <w:rFonts w:ascii="Tahoma" w:hAnsi="Tahoma" w:cs="Tahoma"/>
          <w:b/>
        </w:rPr>
        <w:t>Procedură privind modalitatea de tranzacționare pe Piaţa centralizată pentru energia electrică din surse regenerabile susținută prin certificate verzi (PCE-ESRE-CV)</w:t>
      </w:r>
      <w:bookmarkEnd w:id="1"/>
    </w:p>
    <w:p w14:paraId="701E3175" w14:textId="77777777" w:rsidR="00486928" w:rsidRPr="00F47E13" w:rsidRDefault="00486928" w:rsidP="00486928">
      <w:pPr>
        <w:spacing w:after="0" w:line="240" w:lineRule="auto"/>
        <w:jc w:val="center"/>
        <w:rPr>
          <w:rFonts w:ascii="Tahoma" w:hAnsi="Tahoma" w:cs="Tahoma"/>
          <w:b/>
        </w:rPr>
      </w:pPr>
    </w:p>
    <w:tbl>
      <w:tblPr>
        <w:tblStyle w:val="TableGrid"/>
        <w:tblW w:w="15055" w:type="dxa"/>
        <w:tblInd w:w="-601" w:type="dxa"/>
        <w:tblLayout w:type="fixed"/>
        <w:tblLook w:val="04A0" w:firstRow="1" w:lastRow="0" w:firstColumn="1" w:lastColumn="0" w:noHBand="0" w:noVBand="1"/>
      </w:tblPr>
      <w:tblGrid>
        <w:gridCol w:w="1163"/>
        <w:gridCol w:w="3686"/>
        <w:gridCol w:w="3685"/>
        <w:gridCol w:w="3119"/>
        <w:gridCol w:w="3402"/>
      </w:tblGrid>
      <w:tr w:rsidR="00384212" w:rsidRPr="00F47E13" w14:paraId="00B0BDAD" w14:textId="3356055B" w:rsidTr="00AC5476">
        <w:trPr>
          <w:trHeight w:val="478"/>
        </w:trPr>
        <w:tc>
          <w:tcPr>
            <w:tcW w:w="1163" w:type="dxa"/>
            <w:shd w:val="clear" w:color="auto" w:fill="auto"/>
          </w:tcPr>
          <w:p w14:paraId="066038DD" w14:textId="3A263827" w:rsidR="00975A12" w:rsidRPr="00F47E13" w:rsidRDefault="00975A12" w:rsidP="00E85221">
            <w:pPr>
              <w:jc w:val="center"/>
              <w:rPr>
                <w:rFonts w:ascii="Tahoma" w:hAnsi="Tahoma" w:cs="Tahoma"/>
              </w:rPr>
            </w:pPr>
            <w:r w:rsidRPr="00F47E13">
              <w:rPr>
                <w:rFonts w:ascii="Tahoma" w:hAnsi="Tahoma" w:cs="Tahoma"/>
              </w:rPr>
              <w:t>Art.</w:t>
            </w:r>
          </w:p>
        </w:tc>
        <w:tc>
          <w:tcPr>
            <w:tcW w:w="3686" w:type="dxa"/>
            <w:shd w:val="clear" w:color="auto" w:fill="auto"/>
          </w:tcPr>
          <w:p w14:paraId="34722F75" w14:textId="5ECE9E33" w:rsidR="00975A12" w:rsidRPr="00F47E13" w:rsidRDefault="00975A12" w:rsidP="00E85221">
            <w:pPr>
              <w:jc w:val="center"/>
              <w:rPr>
                <w:rFonts w:ascii="Tahoma" w:hAnsi="Tahoma" w:cs="Tahoma"/>
                <w:b/>
              </w:rPr>
            </w:pPr>
            <w:r w:rsidRPr="00F47E13">
              <w:rPr>
                <w:rFonts w:ascii="Tahoma" w:hAnsi="Tahoma" w:cs="Tahoma"/>
                <w:b/>
              </w:rPr>
              <w:t>Text de referință</w:t>
            </w:r>
          </w:p>
        </w:tc>
        <w:tc>
          <w:tcPr>
            <w:tcW w:w="3685" w:type="dxa"/>
            <w:shd w:val="clear" w:color="auto" w:fill="auto"/>
          </w:tcPr>
          <w:p w14:paraId="1B9365AF" w14:textId="5A0F5116" w:rsidR="00975A12" w:rsidRPr="00F47E13" w:rsidRDefault="00975A12" w:rsidP="00E85221">
            <w:pPr>
              <w:jc w:val="center"/>
              <w:rPr>
                <w:rFonts w:ascii="Tahoma" w:hAnsi="Tahoma" w:cs="Tahoma"/>
                <w:b/>
                <w:i/>
              </w:rPr>
            </w:pPr>
            <w:r w:rsidRPr="00F47E13">
              <w:rPr>
                <w:rFonts w:ascii="Tahoma" w:hAnsi="Tahoma" w:cs="Tahoma"/>
                <w:b/>
              </w:rPr>
              <w:t>Observații/propuneri</w:t>
            </w:r>
          </w:p>
        </w:tc>
        <w:tc>
          <w:tcPr>
            <w:tcW w:w="3119" w:type="dxa"/>
          </w:tcPr>
          <w:p w14:paraId="58F9AC02" w14:textId="35E67AEC" w:rsidR="00975A12" w:rsidRPr="00F47E13" w:rsidRDefault="00975A12" w:rsidP="00E85221">
            <w:pPr>
              <w:jc w:val="center"/>
              <w:rPr>
                <w:rFonts w:ascii="Tahoma" w:hAnsi="Tahoma" w:cs="Tahoma"/>
                <w:b/>
              </w:rPr>
            </w:pPr>
            <w:r w:rsidRPr="00F47E13">
              <w:rPr>
                <w:rFonts w:ascii="Tahoma" w:hAnsi="Tahoma" w:cs="Tahoma"/>
                <w:b/>
              </w:rPr>
              <w:t xml:space="preserve">Clarificări </w:t>
            </w:r>
            <w:r w:rsidR="00D60BFB" w:rsidRPr="00F47E13">
              <w:rPr>
                <w:rFonts w:ascii="Tahoma" w:hAnsi="Tahoma" w:cs="Tahoma"/>
                <w:b/>
              </w:rPr>
              <w:t>OPCOM</w:t>
            </w:r>
          </w:p>
        </w:tc>
        <w:tc>
          <w:tcPr>
            <w:tcW w:w="3402" w:type="dxa"/>
          </w:tcPr>
          <w:p w14:paraId="06185073" w14:textId="49C62244" w:rsidR="00975A12" w:rsidRPr="00F47E13" w:rsidRDefault="00975A12" w:rsidP="00E85221">
            <w:pPr>
              <w:jc w:val="center"/>
              <w:rPr>
                <w:rFonts w:ascii="Tahoma" w:hAnsi="Tahoma" w:cs="Tahoma"/>
                <w:b/>
              </w:rPr>
            </w:pPr>
            <w:r w:rsidRPr="00F47E13">
              <w:rPr>
                <w:rFonts w:ascii="Tahoma" w:hAnsi="Tahoma" w:cs="Tahoma"/>
                <w:b/>
              </w:rPr>
              <w:t>Text final</w:t>
            </w:r>
          </w:p>
        </w:tc>
      </w:tr>
      <w:tr w:rsidR="00EE2898" w:rsidRPr="00F47E13" w14:paraId="6B4AD299" w14:textId="77777777" w:rsidTr="00AC5476">
        <w:tc>
          <w:tcPr>
            <w:tcW w:w="1163" w:type="dxa"/>
          </w:tcPr>
          <w:p w14:paraId="12BFF0C9" w14:textId="63F16649" w:rsidR="00EE2898" w:rsidRPr="00F47E13" w:rsidRDefault="00EE2898" w:rsidP="00EE2898">
            <w:pPr>
              <w:rPr>
                <w:rFonts w:ascii="Tahoma" w:hAnsi="Tahoma" w:cs="Tahoma"/>
              </w:rPr>
            </w:pPr>
            <w:bookmarkStart w:id="2" w:name="_GoBack"/>
            <w:bookmarkEnd w:id="2"/>
            <w:r w:rsidRPr="00F47E13">
              <w:rPr>
                <w:rFonts w:ascii="Tahoma" w:hAnsi="Tahoma" w:cs="Tahoma"/>
              </w:rPr>
              <w:t>General</w:t>
            </w:r>
          </w:p>
        </w:tc>
        <w:tc>
          <w:tcPr>
            <w:tcW w:w="3686" w:type="dxa"/>
          </w:tcPr>
          <w:p w14:paraId="6884FCA6" w14:textId="77777777" w:rsidR="00EE2898" w:rsidRPr="00F47E13" w:rsidRDefault="00EE2898" w:rsidP="00EE2898">
            <w:pPr>
              <w:rPr>
                <w:rFonts w:ascii="Tahoma" w:hAnsi="Tahoma" w:cs="Tahoma"/>
              </w:rPr>
            </w:pPr>
          </w:p>
        </w:tc>
        <w:tc>
          <w:tcPr>
            <w:tcW w:w="3685" w:type="dxa"/>
          </w:tcPr>
          <w:p w14:paraId="3EEDDBE1" w14:textId="77777777" w:rsidR="00EE2898" w:rsidRPr="00F47E13" w:rsidRDefault="00EE2898" w:rsidP="00EE2898">
            <w:pPr>
              <w:jc w:val="both"/>
              <w:rPr>
                <w:rFonts w:ascii="Tahoma" w:eastAsiaTheme="minorEastAsia" w:hAnsi="Tahoma" w:cs="Tahoma"/>
                <w:b/>
                <w:bCs/>
                <w:lang w:eastAsia="zh-CN"/>
              </w:rPr>
            </w:pPr>
            <w:r w:rsidRPr="00F47E13">
              <w:rPr>
                <w:rFonts w:ascii="Tahoma" w:eastAsiaTheme="minorEastAsia" w:hAnsi="Tahoma" w:cs="Tahoma"/>
                <w:b/>
                <w:bCs/>
                <w:lang w:eastAsia="zh-CN"/>
              </w:rPr>
              <w:t>ENEL GREEN POWER, ENEL ENERGIE, ENEL ENERGIE MUNTENIA:</w:t>
            </w:r>
          </w:p>
          <w:p w14:paraId="50DD5DE5" w14:textId="46192D04" w:rsidR="00EE2898" w:rsidRPr="00F47E13" w:rsidRDefault="00EE2898" w:rsidP="00EE2898">
            <w:pPr>
              <w:jc w:val="both"/>
              <w:rPr>
                <w:rFonts w:ascii="Tahoma" w:eastAsiaTheme="minorEastAsia" w:hAnsi="Tahoma" w:cs="Tahoma"/>
                <w:b/>
                <w:bCs/>
                <w:lang w:eastAsia="zh-CN"/>
              </w:rPr>
            </w:pPr>
            <w:r w:rsidRPr="00F47E13">
              <w:rPr>
                <w:rFonts w:ascii="Tahoma" w:hAnsi="Tahoma" w:cs="Tahoma"/>
              </w:rPr>
              <w:t>Având în vedere că piața centralizată pentru energia electrică din surse regenerabile susținută prin certificate verzi se adresează exclusiv producătorilor de energie din surse regenerabile considerăm că este necesar un mecanism de verificare a provenienței energiei tranzacționate în acaeasta piață. Prin urmare propunem că energia tranzacționată pe această piață să fie însoțită intotdeauana de Garanțiile de Origine aferente, garanții care să acopere minim 85% din cantitatea totală tranzacționată.</w:t>
            </w:r>
          </w:p>
        </w:tc>
        <w:tc>
          <w:tcPr>
            <w:tcW w:w="3119" w:type="dxa"/>
          </w:tcPr>
          <w:p w14:paraId="4EE0C9F8" w14:textId="77777777" w:rsidR="00EE2898" w:rsidRPr="00F47E13" w:rsidRDefault="00EE2898" w:rsidP="00EE2898">
            <w:pPr>
              <w:jc w:val="both"/>
              <w:rPr>
                <w:rFonts w:ascii="Tahoma" w:hAnsi="Tahoma" w:cs="Tahoma"/>
                <w:bCs/>
              </w:rPr>
            </w:pPr>
            <w:r w:rsidRPr="00F47E13">
              <w:rPr>
                <w:rFonts w:ascii="Tahoma" w:hAnsi="Tahoma" w:cs="Tahoma"/>
                <w:bCs/>
              </w:rPr>
              <w:t>Propunerea excedă prevederile Regulamentului aprobat prin ordinul ANRE nr. 160/2019 în cadrul căruia nu se regăsește descrierea vreunui mecanism de verificare a provenienței energiei tranzacționate pe PCE-ESRE-CV.</w:t>
            </w:r>
          </w:p>
          <w:p w14:paraId="5768021E" w14:textId="20B10EEE" w:rsidR="00EE2898" w:rsidRPr="00F47E13" w:rsidRDefault="00EE2898" w:rsidP="00EE2898">
            <w:pPr>
              <w:jc w:val="both"/>
              <w:rPr>
                <w:rFonts w:ascii="Tahoma" w:hAnsi="Tahoma" w:cs="Tahoma"/>
                <w:bCs/>
              </w:rPr>
            </w:pPr>
            <w:r w:rsidRPr="00F47E13">
              <w:rPr>
                <w:rFonts w:ascii="Tahoma" w:hAnsi="Tahoma" w:cs="Tahoma"/>
                <w:bCs/>
              </w:rPr>
              <w:t>Considerăm că, pentru conformitate, solicitarea de introducere a unor obligații de conformare de către producători și a unor criterii și reguli de verificare de către OPCOM și ANRE a respectării de către producători a obligațiilor de conformare în ceea ce privește sursa energiei ofertate, trebuie adresată ANRE.</w:t>
            </w:r>
          </w:p>
        </w:tc>
        <w:tc>
          <w:tcPr>
            <w:tcW w:w="3402" w:type="dxa"/>
          </w:tcPr>
          <w:p w14:paraId="4C261044" w14:textId="77777777" w:rsidR="00EE2898" w:rsidRPr="00F47E13" w:rsidRDefault="00EE2898" w:rsidP="00EE2898">
            <w:pPr>
              <w:jc w:val="both"/>
              <w:rPr>
                <w:rFonts w:ascii="Tahoma" w:hAnsi="Tahoma" w:cs="Tahoma"/>
                <w:bCs/>
              </w:rPr>
            </w:pPr>
          </w:p>
        </w:tc>
      </w:tr>
      <w:tr w:rsidR="003B43A3" w:rsidRPr="00F47E13" w14:paraId="3DD9795A" w14:textId="77777777" w:rsidTr="00AC5476">
        <w:tc>
          <w:tcPr>
            <w:tcW w:w="1163" w:type="dxa"/>
          </w:tcPr>
          <w:p w14:paraId="524DEC06" w14:textId="31E0A28B" w:rsidR="003B43A3" w:rsidRPr="00F47E13" w:rsidRDefault="003B43A3" w:rsidP="003B43A3">
            <w:pPr>
              <w:rPr>
                <w:rFonts w:ascii="Tahoma" w:hAnsi="Tahoma" w:cs="Tahoma"/>
              </w:rPr>
            </w:pPr>
            <w:r w:rsidRPr="00BA3C88">
              <w:rPr>
                <w:rFonts w:ascii="Tahoma" w:hAnsi="Tahoma" w:cs="Tahoma"/>
              </w:rPr>
              <w:t>Art. 7.</w:t>
            </w:r>
          </w:p>
        </w:tc>
        <w:tc>
          <w:tcPr>
            <w:tcW w:w="3686" w:type="dxa"/>
          </w:tcPr>
          <w:p w14:paraId="11C88C16" w14:textId="77777777" w:rsidR="003B43A3" w:rsidRPr="00BA3C88" w:rsidRDefault="003B43A3" w:rsidP="003B43A3">
            <w:pPr>
              <w:jc w:val="both"/>
              <w:rPr>
                <w:rFonts w:ascii="Tahoma" w:hAnsi="Tahoma" w:cs="Tahoma"/>
              </w:rPr>
            </w:pPr>
            <w:r w:rsidRPr="00BA3C88">
              <w:rPr>
                <w:rFonts w:ascii="Tahoma" w:hAnsi="Tahoma" w:cs="Tahoma"/>
              </w:rPr>
              <w:t>I)</w:t>
            </w:r>
            <w:r>
              <w:rPr>
                <w:rFonts w:ascii="Tahoma" w:hAnsi="Tahoma" w:cs="Tahoma"/>
              </w:rPr>
              <w:t xml:space="preserve"> </w:t>
            </w:r>
            <w:r w:rsidRPr="00BA3C88">
              <w:rPr>
                <w:rFonts w:ascii="Tahoma" w:hAnsi="Tahoma" w:cs="Tahoma"/>
              </w:rPr>
              <w:t xml:space="preserve">Participanții la PCE-ESRE-CV interesați în inițierea unei sesiuni de licitație pe PCE-ESRE-CV transmit la OPECV, împreună cu adresa de înaintare, oferta inițiatoare ce urmează a fi publicată precum și, în format electronic, clauzele specifice ale contractului cadru aplicabil pe PCE-ESRE-CV pentru vânzarea/cumpărarea energiei electrice din surse regenerabile susținută prin certificate verzi și a CV asociate, care se referă doar la termenele de plată şi modalităţile de plată, garanţiile şi penalităţile de natură financiară. </w:t>
            </w:r>
          </w:p>
          <w:p w14:paraId="12647B1F" w14:textId="55B2D672" w:rsidR="003B43A3" w:rsidRPr="00F47E13" w:rsidRDefault="003B43A3" w:rsidP="003B43A3">
            <w:pPr>
              <w:rPr>
                <w:rFonts w:ascii="Tahoma" w:hAnsi="Tahoma" w:cs="Tahoma"/>
              </w:rPr>
            </w:pPr>
            <w:r w:rsidRPr="00BA3C88">
              <w:rPr>
                <w:rFonts w:ascii="Tahoma" w:hAnsi="Tahoma" w:cs="Tahoma"/>
              </w:rPr>
              <w:t>III)OPECV asigură publicarea informațiilor referitoare la derularea sesiunilor de licitație pe PCE-ESRE-CV pe pagina sa web în conformitate cu cerințele în acest sens ale Regulamentului PCE-ESRE-CV și cu prevederile prezentei Proceduri;</w:t>
            </w:r>
          </w:p>
        </w:tc>
        <w:tc>
          <w:tcPr>
            <w:tcW w:w="3685" w:type="dxa"/>
          </w:tcPr>
          <w:p w14:paraId="48D9C4EE" w14:textId="77777777" w:rsidR="003B43A3" w:rsidRPr="00BA3C88" w:rsidRDefault="003B43A3" w:rsidP="003B43A3">
            <w:pPr>
              <w:jc w:val="both"/>
              <w:rPr>
                <w:rFonts w:ascii="Tahoma" w:hAnsi="Tahoma" w:cs="Tahoma"/>
              </w:rPr>
            </w:pPr>
            <w:r w:rsidRPr="00EE2898">
              <w:rPr>
                <w:rFonts w:ascii="Tahoma" w:hAnsi="Tahoma" w:cs="Tahoma"/>
                <w:b/>
                <w:bCs/>
              </w:rPr>
              <w:t>OPCOM:</w:t>
            </w:r>
            <w:r>
              <w:rPr>
                <w:rFonts w:ascii="Tahoma" w:hAnsi="Tahoma" w:cs="Tahoma"/>
              </w:rPr>
              <w:t xml:space="preserve"> </w:t>
            </w:r>
            <w:r w:rsidRPr="00BA3C88">
              <w:rPr>
                <w:rFonts w:ascii="Tahoma" w:hAnsi="Tahoma" w:cs="Tahoma"/>
              </w:rPr>
              <w:t>I)</w:t>
            </w:r>
            <w:r>
              <w:rPr>
                <w:rFonts w:ascii="Tahoma" w:hAnsi="Tahoma" w:cs="Tahoma"/>
              </w:rPr>
              <w:t xml:space="preserve"> </w:t>
            </w:r>
            <w:r w:rsidRPr="00BA3C88">
              <w:rPr>
                <w:rFonts w:ascii="Tahoma" w:hAnsi="Tahoma" w:cs="Tahoma"/>
              </w:rPr>
              <w:t xml:space="preserve">Participanții la PCE-ESRE-CV interesați în inițierea unei sesiuni de licitație pe PCE-ESRE-CV transmit la OPECV, împreună cu adresa de înaintare, oferta inițiatoare </w:t>
            </w:r>
            <w:r w:rsidRPr="00EE2898">
              <w:rPr>
                <w:rFonts w:ascii="Tahoma" w:hAnsi="Tahoma" w:cs="Tahoma"/>
                <w:strike/>
              </w:rPr>
              <w:t xml:space="preserve">ce urmează a fi publicată </w:t>
            </w:r>
            <w:r w:rsidRPr="00BA3C88">
              <w:rPr>
                <w:rFonts w:ascii="Tahoma" w:hAnsi="Tahoma" w:cs="Tahoma"/>
              </w:rPr>
              <w:t xml:space="preserve">precum și, în format electronic, clauzele specifice </w:t>
            </w:r>
            <w:r w:rsidRPr="00EE2898">
              <w:rPr>
                <w:rFonts w:ascii="Tahoma" w:hAnsi="Tahoma" w:cs="Tahoma"/>
                <w:i/>
                <w:iCs/>
              </w:rPr>
              <w:t>anonimizate</w:t>
            </w:r>
            <w:r w:rsidRPr="00EE2898">
              <w:rPr>
                <w:rFonts w:ascii="Tahoma" w:hAnsi="Tahoma" w:cs="Tahoma"/>
              </w:rPr>
              <w:t xml:space="preserve"> </w:t>
            </w:r>
            <w:r w:rsidRPr="00BA3C88">
              <w:rPr>
                <w:rFonts w:ascii="Tahoma" w:hAnsi="Tahoma" w:cs="Tahoma"/>
              </w:rPr>
              <w:t xml:space="preserve">ale contractului cadru aplicabil pe PCE-ESRE-CV pentru vânzarea/cumpărarea energiei electrice din surse regenerabile susținută prin certificate verzi și a CV asociate, care se referă doar la termenele de plată şi modalităţile de plată, garanţiile şi penalităţile de natură financiară. </w:t>
            </w:r>
          </w:p>
          <w:p w14:paraId="33D41F0B" w14:textId="6564BF6B" w:rsidR="003B43A3" w:rsidRPr="00F47E13" w:rsidRDefault="003B43A3" w:rsidP="003B43A3">
            <w:pPr>
              <w:jc w:val="both"/>
              <w:rPr>
                <w:rFonts w:ascii="Tahoma" w:eastAsiaTheme="minorEastAsia" w:hAnsi="Tahoma" w:cs="Tahoma"/>
                <w:b/>
                <w:bCs/>
                <w:lang w:eastAsia="zh-CN"/>
              </w:rPr>
            </w:pPr>
            <w:r w:rsidRPr="00BA3C88">
              <w:rPr>
                <w:rFonts w:ascii="Tahoma" w:hAnsi="Tahoma" w:cs="Tahoma"/>
              </w:rPr>
              <w:t xml:space="preserve">III)OPECV asigură publicarea informațiilor </w:t>
            </w:r>
            <w:r w:rsidRPr="00EE2898">
              <w:rPr>
                <w:rFonts w:ascii="Tahoma" w:hAnsi="Tahoma" w:cs="Tahoma"/>
                <w:i/>
                <w:iCs/>
              </w:rPr>
              <w:t>anonimizate</w:t>
            </w:r>
            <w:r w:rsidRPr="00EE2898">
              <w:rPr>
                <w:rFonts w:ascii="Tahoma" w:hAnsi="Tahoma" w:cs="Tahoma"/>
              </w:rPr>
              <w:t xml:space="preserve"> </w:t>
            </w:r>
            <w:r w:rsidRPr="00BA3C88">
              <w:rPr>
                <w:rFonts w:ascii="Tahoma" w:hAnsi="Tahoma" w:cs="Tahoma"/>
              </w:rPr>
              <w:t xml:space="preserve">referitoare la derularea sesiunilor de licitație pe PCE-ESRE-CV </w:t>
            </w:r>
            <w:r w:rsidRPr="00EE2898">
              <w:rPr>
                <w:rFonts w:ascii="Tahoma" w:hAnsi="Tahoma" w:cs="Tahoma"/>
                <w:i/>
                <w:iCs/>
              </w:rPr>
              <w:t>și a rezultatelor sesiunilor de licitație</w:t>
            </w:r>
            <w:r w:rsidRPr="00EE2898">
              <w:rPr>
                <w:rFonts w:ascii="Tahoma" w:hAnsi="Tahoma" w:cs="Tahoma"/>
              </w:rPr>
              <w:t xml:space="preserve"> </w:t>
            </w:r>
            <w:r w:rsidRPr="00BA3C88">
              <w:rPr>
                <w:rFonts w:ascii="Tahoma" w:hAnsi="Tahoma" w:cs="Tahoma"/>
              </w:rPr>
              <w:t>pe pagina sa web în conformitate cu cerințele în acest sens ale Regulamentului PCE-ESRE-CV și cu prevederile prezentei Proceduri;</w:t>
            </w:r>
          </w:p>
        </w:tc>
        <w:tc>
          <w:tcPr>
            <w:tcW w:w="3119" w:type="dxa"/>
          </w:tcPr>
          <w:p w14:paraId="6BB7A71C" w14:textId="6510475B" w:rsidR="003B43A3" w:rsidRPr="00F47E13" w:rsidRDefault="003B43A3" w:rsidP="003B43A3">
            <w:pPr>
              <w:jc w:val="both"/>
              <w:rPr>
                <w:rFonts w:ascii="Tahoma" w:hAnsi="Tahoma" w:cs="Tahoma"/>
                <w:bCs/>
              </w:rPr>
            </w:pPr>
            <w:r w:rsidRPr="00BC4BB5">
              <w:rPr>
                <w:rFonts w:ascii="Tahoma" w:hAnsi="Tahoma" w:cs="Tahoma"/>
                <w:b/>
              </w:rPr>
              <w:t>OPCOM:</w:t>
            </w:r>
            <w:r>
              <w:rPr>
                <w:rFonts w:ascii="Tahoma" w:hAnsi="Tahoma" w:cs="Tahoma"/>
                <w:bCs/>
              </w:rPr>
              <w:t xml:space="preserve"> </w:t>
            </w:r>
            <w:r w:rsidRPr="00F47E13">
              <w:rPr>
                <w:rFonts w:ascii="Tahoma" w:hAnsi="Tahoma" w:cs="Tahoma"/>
                <w:bCs/>
              </w:rPr>
              <w:t xml:space="preserve">Pentru claritate și conformitate </w:t>
            </w:r>
            <w:r>
              <w:rPr>
                <w:rFonts w:ascii="Tahoma" w:hAnsi="Tahoma" w:cs="Tahoma"/>
                <w:bCs/>
              </w:rPr>
              <w:t xml:space="preserve">cu Regulamentul </w:t>
            </w:r>
            <w:r w:rsidRPr="00F47E13">
              <w:rPr>
                <w:rFonts w:ascii="Tahoma" w:hAnsi="Tahoma" w:cs="Tahoma"/>
                <w:bCs/>
              </w:rPr>
              <w:t>aprobat prin ordinul ANRE nr. 160/2019</w:t>
            </w:r>
            <w:r>
              <w:rPr>
                <w:rFonts w:ascii="Tahoma" w:hAnsi="Tahoma" w:cs="Tahoma"/>
                <w:bCs/>
              </w:rPr>
              <w:t xml:space="preserve">, </w:t>
            </w:r>
            <w:r w:rsidRPr="00F47E13">
              <w:rPr>
                <w:rFonts w:ascii="Tahoma" w:hAnsi="Tahoma" w:cs="Tahoma"/>
                <w:bCs/>
              </w:rPr>
              <w:t xml:space="preserve">OPCOM a adăugat </w:t>
            </w:r>
            <w:r>
              <w:rPr>
                <w:rFonts w:ascii="Tahoma" w:hAnsi="Tahoma" w:cs="Tahoma"/>
                <w:bCs/>
              </w:rPr>
              <w:t xml:space="preserve">la Art. 7 și 7.2.2, informații referitoare la caracterul anonim al ofertelor inițiatoare/coiniţiatoare și a </w:t>
            </w:r>
            <w:r w:rsidRPr="00F47E13">
              <w:rPr>
                <w:rFonts w:ascii="Tahoma" w:hAnsi="Tahoma" w:cs="Tahoma"/>
                <w:bCs/>
              </w:rPr>
              <w:t>clauzel</w:t>
            </w:r>
            <w:r>
              <w:rPr>
                <w:rFonts w:ascii="Tahoma" w:hAnsi="Tahoma" w:cs="Tahoma"/>
                <w:bCs/>
              </w:rPr>
              <w:t>or</w:t>
            </w:r>
            <w:r w:rsidRPr="00F47E13">
              <w:rPr>
                <w:rFonts w:ascii="Tahoma" w:hAnsi="Tahoma" w:cs="Tahoma"/>
                <w:bCs/>
              </w:rPr>
              <w:t xml:space="preserve"> specifice ale contractului</w:t>
            </w:r>
            <w:r>
              <w:rPr>
                <w:rFonts w:ascii="Tahoma" w:hAnsi="Tahoma" w:cs="Tahoma"/>
                <w:bCs/>
              </w:rPr>
              <w:t xml:space="preserve"> cadru transmise pentru publicare.</w:t>
            </w:r>
          </w:p>
        </w:tc>
        <w:tc>
          <w:tcPr>
            <w:tcW w:w="3402" w:type="dxa"/>
          </w:tcPr>
          <w:p w14:paraId="3C8E65F2" w14:textId="77777777" w:rsidR="003B43A3" w:rsidRPr="00BC4BB5" w:rsidRDefault="003B43A3" w:rsidP="003B43A3">
            <w:pPr>
              <w:jc w:val="both"/>
              <w:rPr>
                <w:rFonts w:ascii="Tahoma" w:hAnsi="Tahoma" w:cs="Tahoma"/>
                <w:bCs/>
              </w:rPr>
            </w:pPr>
            <w:r w:rsidRPr="00BC4BB5">
              <w:rPr>
                <w:rFonts w:ascii="Tahoma" w:hAnsi="Tahoma" w:cs="Tahoma"/>
                <w:bCs/>
              </w:rPr>
              <w:t>I)</w:t>
            </w:r>
            <w:r w:rsidRPr="00BC4BB5">
              <w:rPr>
                <w:rFonts w:ascii="Tahoma" w:hAnsi="Tahoma" w:cs="Tahoma"/>
                <w:bCs/>
              </w:rPr>
              <w:tab/>
              <w:t xml:space="preserve">Participanții la PCE-ESRE-CV interesați în inițierea unei sesiuni de licitație pe PCE-ESRE-CV transmit la OPECV, împreună cu adresa de înaintare, oferta inițiatoare precum și, în format electronic, clauzele specifice </w:t>
            </w:r>
            <w:r w:rsidRPr="00BC4BB5">
              <w:rPr>
                <w:rFonts w:ascii="Tahoma" w:hAnsi="Tahoma" w:cs="Tahoma"/>
                <w:b/>
                <w:i/>
                <w:iCs/>
              </w:rPr>
              <w:t>anonimizate</w:t>
            </w:r>
            <w:r w:rsidRPr="00BC4BB5">
              <w:rPr>
                <w:rFonts w:ascii="Tahoma" w:hAnsi="Tahoma" w:cs="Tahoma"/>
                <w:bCs/>
              </w:rPr>
              <w:t xml:space="preserve"> ale contractului cadru aplicabil pe PCE-ESRE-CV pentru vânzarea/cumpărarea energiei electrice din surse regenerabile susținută prin certificate verzi și a CV asociate, care se referă doar la termenele de plată şi modalităţile de plată, garanțiile şi penalitățile de natură financiară. </w:t>
            </w:r>
          </w:p>
          <w:p w14:paraId="7F92CD43" w14:textId="3DE9C05E" w:rsidR="003B43A3" w:rsidRPr="00F47E13" w:rsidRDefault="003B43A3" w:rsidP="003B43A3">
            <w:pPr>
              <w:jc w:val="both"/>
              <w:rPr>
                <w:rFonts w:ascii="Tahoma" w:hAnsi="Tahoma" w:cs="Tahoma"/>
                <w:bCs/>
              </w:rPr>
            </w:pPr>
            <w:r w:rsidRPr="00BC4BB5">
              <w:rPr>
                <w:rFonts w:ascii="Tahoma" w:hAnsi="Tahoma" w:cs="Tahoma"/>
                <w:bCs/>
              </w:rPr>
              <w:t>III)</w:t>
            </w:r>
            <w:r w:rsidRPr="00BC4BB5">
              <w:rPr>
                <w:rFonts w:ascii="Tahoma" w:hAnsi="Tahoma" w:cs="Tahoma"/>
                <w:bCs/>
              </w:rPr>
              <w:tab/>
              <w:t xml:space="preserve">OPECV asigură publicarea informațiilor </w:t>
            </w:r>
            <w:r w:rsidRPr="00BC4BB5">
              <w:rPr>
                <w:rFonts w:ascii="Tahoma" w:hAnsi="Tahoma" w:cs="Tahoma"/>
                <w:b/>
                <w:i/>
                <w:iCs/>
              </w:rPr>
              <w:t xml:space="preserve">anonimizate </w:t>
            </w:r>
            <w:r w:rsidRPr="00BC4BB5">
              <w:rPr>
                <w:rFonts w:ascii="Tahoma" w:hAnsi="Tahoma" w:cs="Tahoma"/>
                <w:bCs/>
              </w:rPr>
              <w:t>referitoare la derularea sesiunilor de licitație pe PCE-ESRE-CV și a rezultatelor sesiunilor de licitație pe pagina sa web în conformitate cu cerințele în acest sens ale Regulamentului PCE-ESRE-CV și cu prevederile prezentei Proceduri;</w:t>
            </w:r>
          </w:p>
        </w:tc>
      </w:tr>
      <w:tr w:rsidR="003B43A3" w:rsidRPr="00F47E13" w14:paraId="052546CA" w14:textId="77777777" w:rsidTr="00AC5476">
        <w:tc>
          <w:tcPr>
            <w:tcW w:w="1163" w:type="dxa"/>
          </w:tcPr>
          <w:p w14:paraId="33854017" w14:textId="4B85AC9E" w:rsidR="003B43A3" w:rsidRPr="00F47E13" w:rsidRDefault="003B43A3" w:rsidP="003B43A3">
            <w:pPr>
              <w:rPr>
                <w:rFonts w:ascii="Tahoma" w:hAnsi="Tahoma" w:cs="Tahoma"/>
              </w:rPr>
            </w:pPr>
            <w:r w:rsidRPr="00EE2898">
              <w:rPr>
                <w:rFonts w:ascii="Tahoma" w:hAnsi="Tahoma" w:cs="Tahoma"/>
              </w:rPr>
              <w:t>Art.7.2.2</w:t>
            </w:r>
          </w:p>
        </w:tc>
        <w:tc>
          <w:tcPr>
            <w:tcW w:w="3686" w:type="dxa"/>
          </w:tcPr>
          <w:p w14:paraId="19F87798" w14:textId="623BF466" w:rsidR="003B43A3" w:rsidRPr="00F47E13" w:rsidRDefault="003B43A3" w:rsidP="003B43A3">
            <w:pPr>
              <w:jc w:val="both"/>
              <w:rPr>
                <w:rFonts w:ascii="Tahoma" w:hAnsi="Tahoma" w:cs="Tahoma"/>
              </w:rPr>
            </w:pPr>
            <w:r w:rsidRPr="00EE2898">
              <w:rPr>
                <w:rFonts w:ascii="Tahoma" w:hAnsi="Tahoma" w:cs="Tahoma"/>
              </w:rPr>
              <w:t>........ Participanții inițiatori vor transmite la OPECV în vederea publicării, doar anexele contractului propuse conform condițiilor proprii specifice și care se pot referi exclusiv la termene şi modalităţi de plată, garanţii şi penalităţi, specificând propriile condiţii, în format ”.pdf”, la adresa de e-mail pccb@opcom.ro.</w:t>
            </w:r>
          </w:p>
        </w:tc>
        <w:tc>
          <w:tcPr>
            <w:tcW w:w="3685" w:type="dxa"/>
          </w:tcPr>
          <w:p w14:paraId="6C10AF66" w14:textId="311BE671" w:rsidR="003B43A3" w:rsidRPr="00F47E13" w:rsidRDefault="003B43A3" w:rsidP="003B43A3">
            <w:pPr>
              <w:jc w:val="both"/>
              <w:rPr>
                <w:rFonts w:ascii="Tahoma" w:eastAsiaTheme="minorEastAsia" w:hAnsi="Tahoma" w:cs="Tahoma"/>
                <w:b/>
                <w:bCs/>
                <w:lang w:eastAsia="zh-CN"/>
              </w:rPr>
            </w:pPr>
            <w:r>
              <w:rPr>
                <w:rFonts w:ascii="Tahoma" w:hAnsi="Tahoma" w:cs="Tahoma"/>
              </w:rPr>
              <w:t>........</w:t>
            </w:r>
            <w:r w:rsidRPr="00691A45">
              <w:rPr>
                <w:rFonts w:ascii="Tahoma" w:hAnsi="Tahoma" w:cs="Tahoma"/>
              </w:rPr>
              <w:t xml:space="preserve"> Participanții inițiatori vor transmite la OPECV în vederea publicării, doar anexele contractului</w:t>
            </w:r>
            <w:r>
              <w:rPr>
                <w:rFonts w:ascii="Tahoma" w:hAnsi="Tahoma" w:cs="Tahoma"/>
              </w:rPr>
              <w:t>,</w:t>
            </w:r>
            <w:r w:rsidRPr="00691A45">
              <w:rPr>
                <w:rFonts w:ascii="Tahoma" w:hAnsi="Tahoma" w:cs="Tahoma"/>
              </w:rPr>
              <w:t xml:space="preserve"> </w:t>
            </w:r>
            <w:r w:rsidRPr="00EE2898">
              <w:rPr>
                <w:rFonts w:ascii="Tahoma" w:hAnsi="Tahoma" w:cs="Tahoma"/>
                <w:i/>
                <w:iCs/>
              </w:rPr>
              <w:t>anonimizate</w:t>
            </w:r>
            <w:r>
              <w:rPr>
                <w:rFonts w:ascii="Tahoma" w:hAnsi="Tahoma" w:cs="Tahoma"/>
              </w:rPr>
              <w:t xml:space="preserve">, </w:t>
            </w:r>
            <w:r w:rsidRPr="00691A45">
              <w:rPr>
                <w:rFonts w:ascii="Tahoma" w:hAnsi="Tahoma" w:cs="Tahoma"/>
              </w:rPr>
              <w:t xml:space="preserve">propuse conform condițiilor proprii specifice și care se pot referi exclusiv la termene şi modalităţi de plată, garanţii şi penalităţi, specificând propriile condiţii, în format ”.pdf”, la adresa de e-mail </w:t>
            </w:r>
            <w:hyperlink r:id="rId6" w:history="1">
              <w:r w:rsidRPr="00691A45">
                <w:rPr>
                  <w:rStyle w:val="Hyperlink"/>
                  <w:rFonts w:ascii="Tahoma" w:hAnsi="Tahoma" w:cs="Tahoma"/>
                </w:rPr>
                <w:t>pccb@opcom.ro</w:t>
              </w:r>
            </w:hyperlink>
            <w:r w:rsidRPr="00691A45">
              <w:rPr>
                <w:rFonts w:ascii="Tahoma" w:hAnsi="Tahoma" w:cs="Tahoma"/>
              </w:rPr>
              <w:t>.</w:t>
            </w:r>
          </w:p>
        </w:tc>
        <w:tc>
          <w:tcPr>
            <w:tcW w:w="3119" w:type="dxa"/>
          </w:tcPr>
          <w:p w14:paraId="5725CA33" w14:textId="77777777" w:rsidR="003B43A3" w:rsidRPr="00F47E13" w:rsidRDefault="003B43A3" w:rsidP="003B43A3">
            <w:pPr>
              <w:jc w:val="both"/>
              <w:rPr>
                <w:rFonts w:ascii="Tahoma" w:hAnsi="Tahoma" w:cs="Tahoma"/>
                <w:bCs/>
              </w:rPr>
            </w:pPr>
          </w:p>
        </w:tc>
        <w:tc>
          <w:tcPr>
            <w:tcW w:w="3402" w:type="dxa"/>
          </w:tcPr>
          <w:p w14:paraId="5FCAE0F7" w14:textId="16643A6B" w:rsidR="003B43A3" w:rsidRPr="00F47E13" w:rsidRDefault="003B43A3" w:rsidP="003B43A3">
            <w:pPr>
              <w:jc w:val="both"/>
              <w:rPr>
                <w:rFonts w:ascii="Tahoma" w:hAnsi="Tahoma" w:cs="Tahoma"/>
                <w:bCs/>
              </w:rPr>
            </w:pPr>
            <w:r>
              <w:rPr>
                <w:rFonts w:ascii="Tahoma" w:hAnsi="Tahoma" w:cs="Tahoma"/>
              </w:rPr>
              <w:t>........</w:t>
            </w:r>
            <w:r w:rsidRPr="00691A45">
              <w:rPr>
                <w:rFonts w:ascii="Tahoma" w:hAnsi="Tahoma" w:cs="Tahoma"/>
              </w:rPr>
              <w:t xml:space="preserve"> Participanții inițiatori vor transmite la OPECV în vederea publicării, doar anexele contractului</w:t>
            </w:r>
            <w:r>
              <w:rPr>
                <w:rFonts w:ascii="Tahoma" w:hAnsi="Tahoma" w:cs="Tahoma"/>
              </w:rPr>
              <w:t>,</w:t>
            </w:r>
            <w:r w:rsidRPr="00691A45">
              <w:rPr>
                <w:rFonts w:ascii="Tahoma" w:hAnsi="Tahoma" w:cs="Tahoma"/>
              </w:rPr>
              <w:t xml:space="preserve"> </w:t>
            </w:r>
            <w:r w:rsidRPr="00BC4BB5">
              <w:rPr>
                <w:rFonts w:ascii="Tahoma" w:hAnsi="Tahoma" w:cs="Tahoma"/>
                <w:b/>
                <w:bCs/>
                <w:i/>
                <w:iCs/>
              </w:rPr>
              <w:t>anonimizate</w:t>
            </w:r>
            <w:r>
              <w:rPr>
                <w:rFonts w:ascii="Tahoma" w:hAnsi="Tahoma" w:cs="Tahoma"/>
              </w:rPr>
              <w:t xml:space="preserve">, </w:t>
            </w:r>
            <w:r w:rsidRPr="00691A45">
              <w:rPr>
                <w:rFonts w:ascii="Tahoma" w:hAnsi="Tahoma" w:cs="Tahoma"/>
              </w:rPr>
              <w:t xml:space="preserve">propuse conform condițiilor proprii specifice și care se pot referi exclusiv la termene şi modalităţi de plată, garanţii şi penalităţi, specificând propriile condiţii, în format ”.pdf”, la adresa de e-mail </w:t>
            </w:r>
            <w:hyperlink r:id="rId7" w:history="1">
              <w:r w:rsidRPr="00691A45">
                <w:rPr>
                  <w:rStyle w:val="Hyperlink"/>
                  <w:rFonts w:ascii="Tahoma" w:hAnsi="Tahoma" w:cs="Tahoma"/>
                </w:rPr>
                <w:t>pccb@opcom.ro</w:t>
              </w:r>
            </w:hyperlink>
            <w:r w:rsidRPr="00691A45">
              <w:rPr>
                <w:rFonts w:ascii="Tahoma" w:hAnsi="Tahoma" w:cs="Tahoma"/>
              </w:rPr>
              <w:t>.</w:t>
            </w:r>
          </w:p>
        </w:tc>
      </w:tr>
      <w:tr w:rsidR="003B43A3" w:rsidRPr="00F47E13" w14:paraId="5F7301BF" w14:textId="77777777" w:rsidTr="00AC5476">
        <w:tc>
          <w:tcPr>
            <w:tcW w:w="1163" w:type="dxa"/>
          </w:tcPr>
          <w:p w14:paraId="5C22120A" w14:textId="77777777" w:rsidR="003B43A3" w:rsidRPr="00F47E13" w:rsidRDefault="003B43A3" w:rsidP="003B43A3">
            <w:pPr>
              <w:rPr>
                <w:rFonts w:ascii="Tahoma" w:hAnsi="Tahoma" w:cs="Tahoma"/>
              </w:rPr>
            </w:pPr>
            <w:r w:rsidRPr="00F47E13">
              <w:rPr>
                <w:rFonts w:ascii="Tahoma" w:hAnsi="Tahoma" w:cs="Tahoma"/>
              </w:rPr>
              <w:t>Art.</w:t>
            </w:r>
            <w:r w:rsidRPr="00F47E13">
              <w:t xml:space="preserve"> </w:t>
            </w:r>
            <w:r w:rsidRPr="00F47E13">
              <w:rPr>
                <w:rFonts w:ascii="Tahoma" w:hAnsi="Tahoma" w:cs="Tahoma"/>
              </w:rPr>
              <w:t>7.1.4.5</w:t>
            </w:r>
          </w:p>
          <w:p w14:paraId="221AE426" w14:textId="77777777" w:rsidR="003B43A3" w:rsidRPr="00F47E13" w:rsidRDefault="003B43A3" w:rsidP="003B43A3">
            <w:pPr>
              <w:rPr>
                <w:rFonts w:ascii="Tahoma" w:hAnsi="Tahoma" w:cs="Tahoma"/>
              </w:rPr>
            </w:pPr>
            <w:r w:rsidRPr="00F47E13">
              <w:rPr>
                <w:rFonts w:ascii="Tahoma" w:hAnsi="Tahoma" w:cs="Tahoma"/>
              </w:rPr>
              <w:t>și</w:t>
            </w:r>
          </w:p>
          <w:p w14:paraId="63C7C69B" w14:textId="7CAF4976" w:rsidR="003B43A3" w:rsidRPr="00F47E13" w:rsidRDefault="003B43A3" w:rsidP="003B43A3">
            <w:pPr>
              <w:rPr>
                <w:rFonts w:ascii="Tahoma" w:hAnsi="Tahoma" w:cs="Tahoma"/>
              </w:rPr>
            </w:pPr>
            <w:r w:rsidRPr="00F47E13">
              <w:rPr>
                <w:rFonts w:ascii="Tahoma" w:hAnsi="Tahoma" w:cs="Tahoma"/>
              </w:rPr>
              <w:t>Anexa 1</w:t>
            </w:r>
          </w:p>
        </w:tc>
        <w:tc>
          <w:tcPr>
            <w:tcW w:w="3686" w:type="dxa"/>
          </w:tcPr>
          <w:p w14:paraId="6BA234E4" w14:textId="77777777" w:rsidR="003B43A3" w:rsidRPr="00F47E13" w:rsidRDefault="003B43A3" w:rsidP="003B43A3">
            <w:pPr>
              <w:jc w:val="both"/>
              <w:rPr>
                <w:rFonts w:ascii="Tahoma" w:hAnsi="Tahoma" w:cs="Tahoma"/>
              </w:rPr>
            </w:pPr>
            <w:r w:rsidRPr="00F47E13">
              <w:rPr>
                <w:rFonts w:ascii="Tahoma" w:hAnsi="Tahoma" w:cs="Tahoma"/>
              </w:rPr>
              <w:t>Ofertele inițiatoare de energie electrică de energie electrică din surse regenerabile susținută prin certificate verzi vor preciza cantitatea totală, precum şi cantitatea orară de energie electrică și profilul zilnic de livrare, prin alegerea uneia din variantele:</w:t>
            </w:r>
          </w:p>
          <w:p w14:paraId="48D406F0" w14:textId="77777777" w:rsidR="003B43A3" w:rsidRPr="00F47E13" w:rsidRDefault="003B43A3" w:rsidP="003B43A3">
            <w:pPr>
              <w:jc w:val="both"/>
              <w:rPr>
                <w:rFonts w:ascii="Tahoma" w:hAnsi="Tahoma" w:cs="Tahoma"/>
              </w:rPr>
            </w:pPr>
            <w:r w:rsidRPr="00F47E13">
              <w:rPr>
                <w:rFonts w:ascii="Tahoma" w:hAnsi="Tahoma" w:cs="Tahoma"/>
              </w:rPr>
              <w:t>livrare în bandă la putere constantă (luni-duminică 00.00-24.00 CET);</w:t>
            </w:r>
          </w:p>
          <w:p w14:paraId="091B05A0" w14:textId="77777777" w:rsidR="003B43A3" w:rsidRPr="00F47E13" w:rsidRDefault="003B43A3" w:rsidP="003B43A3">
            <w:pPr>
              <w:jc w:val="both"/>
              <w:rPr>
                <w:rFonts w:ascii="Tahoma" w:hAnsi="Tahoma" w:cs="Tahoma"/>
              </w:rPr>
            </w:pPr>
            <w:r w:rsidRPr="00F47E13">
              <w:rPr>
                <w:rFonts w:ascii="Tahoma" w:hAnsi="Tahoma" w:cs="Tahoma"/>
              </w:rPr>
              <w:t>ii.</w:t>
            </w:r>
            <w:r w:rsidRPr="00F47E13">
              <w:rPr>
                <w:rFonts w:ascii="Tahoma" w:hAnsi="Tahoma" w:cs="Tahoma"/>
              </w:rPr>
              <w:tab/>
              <w:t>livrare la putere constantă la ore vârf de sarcină (luni-vineri 06.00-22.00 CET);</w:t>
            </w:r>
          </w:p>
          <w:p w14:paraId="6CB375D5" w14:textId="77777777" w:rsidR="003B43A3" w:rsidRPr="00F47E13" w:rsidRDefault="003B43A3" w:rsidP="003B43A3">
            <w:pPr>
              <w:jc w:val="both"/>
              <w:rPr>
                <w:rFonts w:ascii="Tahoma" w:hAnsi="Tahoma" w:cs="Tahoma"/>
              </w:rPr>
            </w:pPr>
            <w:r w:rsidRPr="00F47E13">
              <w:rPr>
                <w:rFonts w:ascii="Tahoma" w:hAnsi="Tahoma" w:cs="Tahoma"/>
              </w:rPr>
              <w:t>iii.</w:t>
            </w:r>
            <w:r w:rsidRPr="00F47E13">
              <w:rPr>
                <w:rFonts w:ascii="Tahoma" w:hAnsi="Tahoma" w:cs="Tahoma"/>
              </w:rPr>
              <w:tab/>
              <w:t>livrare la putere constantă la ore vârf de seară (luni–duminică 17.00–22.00 CET);</w:t>
            </w:r>
          </w:p>
          <w:p w14:paraId="3BBC5AC0" w14:textId="77777777" w:rsidR="003B43A3" w:rsidRPr="00F47E13" w:rsidRDefault="003B43A3" w:rsidP="003B43A3">
            <w:pPr>
              <w:jc w:val="both"/>
              <w:rPr>
                <w:rFonts w:ascii="Tahoma" w:hAnsi="Tahoma" w:cs="Tahoma"/>
              </w:rPr>
            </w:pPr>
            <w:r w:rsidRPr="00F47E13">
              <w:rPr>
                <w:rFonts w:ascii="Tahoma" w:hAnsi="Tahoma" w:cs="Tahoma"/>
              </w:rPr>
              <w:t>iv.</w:t>
            </w:r>
            <w:r w:rsidRPr="00F47E13">
              <w:rPr>
                <w:rFonts w:ascii="Tahoma" w:hAnsi="Tahoma" w:cs="Tahoma"/>
              </w:rPr>
              <w:tab/>
              <w:t>livrare la putere constantă la ore gol de sarcină (luni-vineri 00.00-06.00 CET și 22.00-24.00 CET și sâmbătă-duminică 00.00-24.00 CET);</w:t>
            </w:r>
          </w:p>
          <w:p w14:paraId="021B1E7A" w14:textId="43F240A8" w:rsidR="003B43A3" w:rsidRPr="00F47E13" w:rsidRDefault="003B43A3" w:rsidP="003B43A3">
            <w:pPr>
              <w:jc w:val="both"/>
              <w:rPr>
                <w:rFonts w:ascii="Tahoma" w:hAnsi="Tahoma" w:cs="Tahoma"/>
              </w:rPr>
            </w:pPr>
            <w:r w:rsidRPr="00F47E13">
              <w:rPr>
                <w:rFonts w:ascii="Tahoma" w:hAnsi="Tahoma" w:cs="Tahoma"/>
              </w:rPr>
              <w:t>v.</w:t>
            </w:r>
            <w:r w:rsidRPr="00F47E13">
              <w:rPr>
                <w:rFonts w:ascii="Tahoma" w:hAnsi="Tahoma" w:cs="Tahoma"/>
              </w:rPr>
              <w:tab/>
              <w:t>alte profiluri de livrare, cu următoarele caracteristici, care nu pot fi modificate pe toată durata livrării: livrare la putere constantă, precum și specificarea expresă a intervalelor de livrare, cu menționarea zilelor și a orelor de început și de sfârșit, cu un minim de livrare de 3 ore consecutiv.</w:t>
            </w:r>
          </w:p>
        </w:tc>
        <w:tc>
          <w:tcPr>
            <w:tcW w:w="3685" w:type="dxa"/>
          </w:tcPr>
          <w:p w14:paraId="3FA73CC1" w14:textId="77777777" w:rsidR="003B43A3" w:rsidRPr="00F47E13" w:rsidRDefault="003B43A3" w:rsidP="003B43A3">
            <w:pPr>
              <w:jc w:val="both"/>
              <w:rPr>
                <w:rFonts w:ascii="Tahoma" w:eastAsiaTheme="minorEastAsia" w:hAnsi="Tahoma" w:cs="Tahoma"/>
                <w:b/>
                <w:bCs/>
                <w:lang w:eastAsia="zh-CN"/>
              </w:rPr>
            </w:pPr>
            <w:r w:rsidRPr="00F47E13">
              <w:rPr>
                <w:rFonts w:ascii="Tahoma" w:eastAsiaTheme="minorEastAsia" w:hAnsi="Tahoma" w:cs="Tahoma"/>
                <w:b/>
                <w:bCs/>
                <w:lang w:eastAsia="zh-CN"/>
              </w:rPr>
              <w:t>ENEL GREEN POWER, ENEL ENERGIE, ENEL ENERGIE MUNTENIA:</w:t>
            </w:r>
          </w:p>
          <w:p w14:paraId="0DD29C25" w14:textId="77777777" w:rsidR="003B43A3" w:rsidRPr="00F47E13" w:rsidRDefault="003B43A3" w:rsidP="003B43A3">
            <w:pPr>
              <w:jc w:val="both"/>
              <w:rPr>
                <w:rFonts w:ascii="Tahoma" w:eastAsiaTheme="minorEastAsia" w:hAnsi="Tahoma" w:cs="Tahoma"/>
                <w:lang w:eastAsia="zh-CN"/>
              </w:rPr>
            </w:pPr>
            <w:r w:rsidRPr="00F47E13">
              <w:rPr>
                <w:rFonts w:ascii="Tahoma" w:eastAsiaTheme="minorEastAsia" w:hAnsi="Tahoma" w:cs="Tahoma"/>
                <w:lang w:eastAsia="zh-CN"/>
              </w:rPr>
              <w:t>Ținând cont de caracterul discontinuu al surselor de producție pentru energia regnerabilă și de legătura directă dintre acestea și specificul fiecărui anotimp propunem introducerea a două noi intervale de tranzacționare, suplimentar la cele existente, respectiv:</w:t>
            </w:r>
          </w:p>
          <w:p w14:paraId="63BCFDB9" w14:textId="77777777" w:rsidR="003B43A3" w:rsidRPr="00F47E13" w:rsidRDefault="003B43A3" w:rsidP="003B43A3">
            <w:pPr>
              <w:pStyle w:val="ListParagraph"/>
              <w:numPr>
                <w:ilvl w:val="0"/>
                <w:numId w:val="14"/>
              </w:numPr>
              <w:ind w:left="322" w:hanging="283"/>
              <w:jc w:val="both"/>
              <w:rPr>
                <w:rFonts w:ascii="Tahoma" w:eastAsiaTheme="minorEastAsia" w:hAnsi="Tahoma" w:cs="Tahoma"/>
                <w:lang w:val="ro-RO" w:eastAsia="zh-CN"/>
              </w:rPr>
            </w:pPr>
            <w:r w:rsidRPr="00F47E13">
              <w:rPr>
                <w:rFonts w:ascii="Tahoma" w:eastAsiaTheme="minorEastAsia" w:hAnsi="Tahoma" w:cs="Tahoma"/>
                <w:lang w:val="ro-RO" w:eastAsia="zh-CN"/>
              </w:rPr>
              <w:t>livrare la putere constantă la ore vârf - iarnă (Luni – Duminică, orele 09:00 – 14:00 CET)</w:t>
            </w:r>
          </w:p>
          <w:p w14:paraId="656CE398" w14:textId="645E8A95" w:rsidR="003B43A3" w:rsidRPr="00F47E13" w:rsidRDefault="003B43A3" w:rsidP="003B43A3">
            <w:pPr>
              <w:jc w:val="both"/>
              <w:rPr>
                <w:rFonts w:ascii="Tahoma" w:eastAsiaTheme="minorEastAsia" w:hAnsi="Tahoma" w:cs="Tahoma"/>
                <w:b/>
                <w:bCs/>
                <w:lang w:eastAsia="zh-CN"/>
              </w:rPr>
            </w:pPr>
            <w:r w:rsidRPr="00F47E13">
              <w:rPr>
                <w:rFonts w:ascii="Tahoma" w:eastAsiaTheme="minorEastAsia" w:hAnsi="Tahoma" w:cs="Tahoma"/>
                <w:lang w:eastAsia="zh-CN"/>
              </w:rPr>
              <w:t>livrare la putere constantă la ore vârf - vară (Luni – Duminică, orele 07:00 – 18:00 CET).</w:t>
            </w:r>
          </w:p>
        </w:tc>
        <w:tc>
          <w:tcPr>
            <w:tcW w:w="3119" w:type="dxa"/>
          </w:tcPr>
          <w:p w14:paraId="19F750F2" w14:textId="77777777" w:rsidR="003B43A3" w:rsidRPr="00F47E13" w:rsidRDefault="003B43A3" w:rsidP="003B43A3">
            <w:pPr>
              <w:jc w:val="both"/>
              <w:rPr>
                <w:rFonts w:ascii="Tahoma" w:hAnsi="Tahoma" w:cs="Tahoma"/>
                <w:bCs/>
              </w:rPr>
            </w:pPr>
            <w:r w:rsidRPr="00F47E13">
              <w:rPr>
                <w:rFonts w:ascii="Tahoma" w:hAnsi="Tahoma" w:cs="Tahoma"/>
                <w:bCs/>
              </w:rPr>
              <w:t>Având în vedere enumerarea profilurilor zilnice de livrare conform Art. 24 1. lit c) din Regulament, considerăm că profilurile propuse se subscriu prevederilor de la pct. (v) și anume:</w:t>
            </w:r>
          </w:p>
          <w:p w14:paraId="1D641DAF" w14:textId="3FE90D16" w:rsidR="003B43A3" w:rsidRPr="00F47E13" w:rsidRDefault="003B43A3" w:rsidP="003B43A3">
            <w:pPr>
              <w:jc w:val="both"/>
              <w:rPr>
                <w:rFonts w:ascii="Tahoma" w:hAnsi="Tahoma" w:cs="Tahoma"/>
                <w:bCs/>
              </w:rPr>
            </w:pPr>
            <w:r w:rsidRPr="00F47E13">
              <w:rPr>
                <w:rFonts w:ascii="Tahoma" w:hAnsi="Tahoma" w:cs="Tahoma"/>
                <w:bCs/>
              </w:rPr>
              <w:t>„(v</w:t>
            </w:r>
            <w:r w:rsidRPr="00F47E13">
              <w:rPr>
                <w:rFonts w:ascii="Tahoma" w:hAnsi="Tahoma" w:cs="Tahoma"/>
                <w:bCs/>
                <w:i/>
                <w:iCs/>
              </w:rPr>
              <w:t>) alte profile de livrare, cu următoarele caracteristici, care nu pot fi modificate pe toată durata livrării: livrare la putere constantă, precum și specificarea expresă a intervalelor de livrare, cu menționarea zilelor și a orelor de început și de sfârșit, cu un minim de livrare de 3 ore consecutiv</w:t>
            </w:r>
            <w:r w:rsidRPr="00F47E13">
              <w:rPr>
                <w:rFonts w:ascii="Tahoma" w:hAnsi="Tahoma" w:cs="Tahoma"/>
                <w:bCs/>
              </w:rPr>
              <w:t>;” profilurile propuse fiind conforme cu prevederea menționată.</w:t>
            </w:r>
          </w:p>
        </w:tc>
        <w:tc>
          <w:tcPr>
            <w:tcW w:w="3402" w:type="dxa"/>
          </w:tcPr>
          <w:p w14:paraId="24D3766D" w14:textId="77777777" w:rsidR="003B43A3" w:rsidRPr="00F47E13" w:rsidRDefault="003B43A3" w:rsidP="003B43A3">
            <w:pPr>
              <w:jc w:val="both"/>
              <w:rPr>
                <w:rFonts w:ascii="Tahoma" w:hAnsi="Tahoma" w:cs="Tahoma"/>
                <w:bCs/>
              </w:rPr>
            </w:pPr>
          </w:p>
        </w:tc>
      </w:tr>
      <w:tr w:rsidR="003B43A3" w:rsidRPr="00F47E13" w14:paraId="359B8685" w14:textId="77777777" w:rsidTr="00AC5476">
        <w:tc>
          <w:tcPr>
            <w:tcW w:w="1163" w:type="dxa"/>
          </w:tcPr>
          <w:p w14:paraId="55A14A89" w14:textId="77777777" w:rsidR="003B43A3" w:rsidRPr="00F47E13" w:rsidRDefault="003B43A3" w:rsidP="003B43A3">
            <w:pPr>
              <w:rPr>
                <w:rFonts w:ascii="Tahoma" w:hAnsi="Tahoma" w:cs="Tahoma"/>
              </w:rPr>
            </w:pPr>
            <w:r w:rsidRPr="00F47E13">
              <w:rPr>
                <w:rFonts w:ascii="Tahoma" w:hAnsi="Tahoma" w:cs="Tahoma"/>
              </w:rPr>
              <w:t>Art. 7.1.4.5</w:t>
            </w:r>
          </w:p>
          <w:p w14:paraId="27B5596A" w14:textId="1DD2C278" w:rsidR="003B43A3" w:rsidRPr="00F47E13" w:rsidRDefault="003B43A3" w:rsidP="003B43A3">
            <w:pPr>
              <w:rPr>
                <w:rFonts w:ascii="Tahoma" w:hAnsi="Tahoma" w:cs="Tahoma"/>
              </w:rPr>
            </w:pPr>
            <w:r w:rsidRPr="00F47E13">
              <w:rPr>
                <w:rFonts w:ascii="Tahoma" w:hAnsi="Tahoma" w:cs="Tahoma"/>
              </w:rPr>
              <w:t>și</w:t>
            </w:r>
          </w:p>
          <w:p w14:paraId="5258ECE1" w14:textId="733403B5" w:rsidR="003B43A3" w:rsidRPr="00F47E13" w:rsidRDefault="003B43A3" w:rsidP="003B43A3">
            <w:pPr>
              <w:rPr>
                <w:rFonts w:ascii="Tahoma" w:hAnsi="Tahoma" w:cs="Tahoma"/>
              </w:rPr>
            </w:pPr>
            <w:r w:rsidRPr="00F47E13">
              <w:rPr>
                <w:rFonts w:ascii="Tahoma" w:hAnsi="Tahoma" w:cs="Tahoma"/>
              </w:rPr>
              <w:t>Anexa 1</w:t>
            </w:r>
          </w:p>
        </w:tc>
        <w:tc>
          <w:tcPr>
            <w:tcW w:w="3686" w:type="dxa"/>
          </w:tcPr>
          <w:p w14:paraId="2D7F2C8B" w14:textId="77777777" w:rsidR="003B43A3" w:rsidRPr="00F47E13" w:rsidRDefault="003B43A3" w:rsidP="003B43A3">
            <w:pPr>
              <w:jc w:val="both"/>
              <w:rPr>
                <w:rFonts w:ascii="Tahoma" w:hAnsi="Tahoma" w:cs="Tahoma"/>
              </w:rPr>
            </w:pPr>
            <w:r w:rsidRPr="00F47E13">
              <w:rPr>
                <w:rFonts w:ascii="Tahoma" w:hAnsi="Tahoma" w:cs="Tahoma"/>
              </w:rPr>
              <w:t>Ofertele inițiatoare de energie electrică de energie electrică din surse regenerabile susținută prin certificate verzi vor preciza cantitatea totală, precum şi cantitatea orară de energie electrică și profilul zilnic de livrare, prin alegerea uneia din variantele:</w:t>
            </w:r>
          </w:p>
          <w:p w14:paraId="02DC98A8" w14:textId="77777777" w:rsidR="003B43A3" w:rsidRPr="00F47E13" w:rsidRDefault="003B43A3" w:rsidP="003B43A3">
            <w:pPr>
              <w:jc w:val="both"/>
              <w:rPr>
                <w:rFonts w:ascii="Tahoma" w:hAnsi="Tahoma" w:cs="Tahoma"/>
              </w:rPr>
            </w:pPr>
            <w:r w:rsidRPr="00F47E13">
              <w:rPr>
                <w:rFonts w:ascii="Tahoma" w:hAnsi="Tahoma" w:cs="Tahoma"/>
              </w:rPr>
              <w:t>i.</w:t>
            </w:r>
            <w:r w:rsidRPr="00F47E13">
              <w:rPr>
                <w:rFonts w:ascii="Tahoma" w:hAnsi="Tahoma" w:cs="Tahoma"/>
              </w:rPr>
              <w:tab/>
              <w:t>livrare în bandă la putere constantă (luni-duminică 00.00-24.00 CET);</w:t>
            </w:r>
          </w:p>
          <w:p w14:paraId="63D9156F" w14:textId="77777777" w:rsidR="003B43A3" w:rsidRPr="00F47E13" w:rsidRDefault="003B43A3" w:rsidP="003B43A3">
            <w:pPr>
              <w:jc w:val="both"/>
              <w:rPr>
                <w:rFonts w:ascii="Tahoma" w:hAnsi="Tahoma" w:cs="Tahoma"/>
              </w:rPr>
            </w:pPr>
            <w:r w:rsidRPr="00F47E13">
              <w:rPr>
                <w:rFonts w:ascii="Tahoma" w:hAnsi="Tahoma" w:cs="Tahoma"/>
              </w:rPr>
              <w:t>ii.</w:t>
            </w:r>
            <w:r w:rsidRPr="00F47E13">
              <w:rPr>
                <w:rFonts w:ascii="Tahoma" w:hAnsi="Tahoma" w:cs="Tahoma"/>
              </w:rPr>
              <w:tab/>
              <w:t>livrare la putere constantă la ore vârf de sarcină (luni-vineri 06.00-22.00 CET);</w:t>
            </w:r>
          </w:p>
          <w:p w14:paraId="1A182A35" w14:textId="77777777" w:rsidR="003B43A3" w:rsidRPr="00F47E13" w:rsidRDefault="003B43A3" w:rsidP="003B43A3">
            <w:pPr>
              <w:jc w:val="both"/>
              <w:rPr>
                <w:rFonts w:ascii="Tahoma" w:hAnsi="Tahoma" w:cs="Tahoma"/>
              </w:rPr>
            </w:pPr>
            <w:r w:rsidRPr="00F47E13">
              <w:rPr>
                <w:rFonts w:ascii="Tahoma" w:hAnsi="Tahoma" w:cs="Tahoma"/>
              </w:rPr>
              <w:t>iii.</w:t>
            </w:r>
            <w:r w:rsidRPr="00F47E13">
              <w:rPr>
                <w:rFonts w:ascii="Tahoma" w:hAnsi="Tahoma" w:cs="Tahoma"/>
              </w:rPr>
              <w:tab/>
              <w:t>livrare la putere constantă la ore vârf de seară (luni–duminică 17.00–22.00 CET);</w:t>
            </w:r>
          </w:p>
          <w:p w14:paraId="2C17E66E" w14:textId="77777777" w:rsidR="003B43A3" w:rsidRPr="00F47E13" w:rsidRDefault="003B43A3" w:rsidP="003B43A3">
            <w:pPr>
              <w:jc w:val="both"/>
              <w:rPr>
                <w:rFonts w:ascii="Tahoma" w:hAnsi="Tahoma" w:cs="Tahoma"/>
              </w:rPr>
            </w:pPr>
            <w:r w:rsidRPr="00F47E13">
              <w:rPr>
                <w:rFonts w:ascii="Tahoma" w:hAnsi="Tahoma" w:cs="Tahoma"/>
              </w:rPr>
              <w:t>iv.</w:t>
            </w:r>
            <w:r w:rsidRPr="00F47E13">
              <w:rPr>
                <w:rFonts w:ascii="Tahoma" w:hAnsi="Tahoma" w:cs="Tahoma"/>
              </w:rPr>
              <w:tab/>
              <w:t>livrare la putere constantă la ore gol de sarcină (luni-vineri 00.00-06.00 CET și 22.00-24.00 CET și sâmbătă-duminică 00.00-24.00 CET);</w:t>
            </w:r>
          </w:p>
          <w:p w14:paraId="38845A2B" w14:textId="2BEFE620" w:rsidR="003B43A3" w:rsidRPr="00F47E13" w:rsidRDefault="003B43A3" w:rsidP="003B43A3">
            <w:pPr>
              <w:jc w:val="both"/>
              <w:rPr>
                <w:rFonts w:ascii="Tahoma" w:hAnsi="Tahoma" w:cs="Tahoma"/>
              </w:rPr>
            </w:pPr>
            <w:r w:rsidRPr="00F47E13">
              <w:rPr>
                <w:rFonts w:ascii="Tahoma" w:hAnsi="Tahoma" w:cs="Tahoma"/>
              </w:rPr>
              <w:t>v.</w:t>
            </w:r>
            <w:r w:rsidRPr="00F47E13">
              <w:rPr>
                <w:rFonts w:ascii="Tahoma" w:hAnsi="Tahoma" w:cs="Tahoma"/>
              </w:rPr>
              <w:tab/>
              <w:t>alte profiluri de livrare, cu următoarele caracteristici, care nu pot fi modificate pe toată durata livrării: livrare la putere constantă, precum și specificarea expresă a intervalelor de livrare, cu menționarea zilelor și a orelor de început și de sfârșit, cu un minim de livrare de 3 ore consecutiv.</w:t>
            </w:r>
          </w:p>
        </w:tc>
        <w:tc>
          <w:tcPr>
            <w:tcW w:w="3685" w:type="dxa"/>
          </w:tcPr>
          <w:p w14:paraId="2D5C1D23" w14:textId="77777777" w:rsidR="003B43A3" w:rsidRPr="00F47E13" w:rsidRDefault="003B43A3" w:rsidP="003B43A3">
            <w:pPr>
              <w:jc w:val="both"/>
              <w:rPr>
                <w:rFonts w:ascii="Tahoma" w:hAnsi="Tahoma" w:cs="Tahoma"/>
                <w:b/>
                <w:bCs/>
              </w:rPr>
            </w:pPr>
            <w:r w:rsidRPr="00F47E13">
              <w:rPr>
                <w:rFonts w:ascii="Tahoma" w:hAnsi="Tahoma" w:cs="Tahoma"/>
                <w:b/>
                <w:bCs/>
              </w:rPr>
              <w:t>AFEER:</w:t>
            </w:r>
          </w:p>
          <w:p w14:paraId="41D69471" w14:textId="77777777" w:rsidR="003B43A3" w:rsidRPr="00F47E13" w:rsidRDefault="003B43A3" w:rsidP="003B43A3">
            <w:pPr>
              <w:numPr>
                <w:ilvl w:val="0"/>
                <w:numId w:val="16"/>
              </w:numPr>
              <w:ind w:left="180" w:hanging="283"/>
              <w:jc w:val="both"/>
              <w:rPr>
                <w:rFonts w:ascii="Tahoma" w:hAnsi="Tahoma" w:cs="Tahoma"/>
              </w:rPr>
            </w:pPr>
            <w:r w:rsidRPr="00F47E13">
              <w:rPr>
                <w:rFonts w:ascii="Tahoma" w:hAnsi="Tahoma" w:cs="Tahoma"/>
              </w:rPr>
              <w:t>Referitor la pct. 7.1.4.5. propunem completarea cu două profile, respectiv Profil Varf Iarna si Profil Varf Vara,  astfel:</w:t>
            </w:r>
          </w:p>
          <w:p w14:paraId="60098CE3" w14:textId="77777777" w:rsidR="003B43A3" w:rsidRPr="00F47E13" w:rsidRDefault="003B43A3" w:rsidP="003B43A3">
            <w:pPr>
              <w:pStyle w:val="Header"/>
              <w:spacing w:after="120"/>
              <w:ind w:left="39"/>
              <w:rPr>
                <w:rFonts w:ascii="Tahoma" w:eastAsia="MS Mincho" w:hAnsi="Tahoma" w:cs="Tahoma"/>
                <w:sz w:val="22"/>
                <w:szCs w:val="22"/>
                <w:lang w:val="ro-RO" w:eastAsia="en-US"/>
              </w:rPr>
            </w:pPr>
            <w:r w:rsidRPr="00F47E13">
              <w:rPr>
                <w:rFonts w:ascii="Tahoma" w:eastAsia="MS Mincho" w:hAnsi="Tahoma" w:cs="Tahoma"/>
                <w:sz w:val="22"/>
                <w:szCs w:val="22"/>
                <w:lang w:val="ro-RO" w:eastAsia="en-US"/>
              </w:rPr>
              <w:t>„ 7.1.4.5. Ofertele inițiatoare de energie electrică de energie electrică din surse regenerabile susținută prin certificate verzi vor preciza cantitatea totală, precum şi cantitatea orară de energie electrică și profilul zilnic de livrare, prin alegerea uneia din variantele:</w:t>
            </w:r>
          </w:p>
          <w:p w14:paraId="696ED87F" w14:textId="77777777" w:rsidR="003B43A3" w:rsidRPr="00F47E13" w:rsidRDefault="003B43A3" w:rsidP="003B43A3">
            <w:pPr>
              <w:spacing w:after="120"/>
              <w:ind w:firstLine="39"/>
              <w:jc w:val="both"/>
              <w:rPr>
                <w:rFonts w:ascii="Tahoma" w:hAnsi="Tahoma" w:cs="Tahoma"/>
              </w:rPr>
            </w:pPr>
            <w:r w:rsidRPr="00F47E13">
              <w:rPr>
                <w:rFonts w:ascii="Tahoma" w:hAnsi="Tahoma" w:cs="Tahoma"/>
              </w:rPr>
              <w:t>i. livrare în bandă la putere constantă (luni-duminică 00.00-24.00 CET);</w:t>
            </w:r>
          </w:p>
          <w:p w14:paraId="5C747FE3" w14:textId="77777777" w:rsidR="003B43A3" w:rsidRPr="00F47E13" w:rsidRDefault="003B43A3" w:rsidP="003B43A3">
            <w:pPr>
              <w:spacing w:after="120"/>
              <w:ind w:firstLine="39"/>
              <w:jc w:val="both"/>
              <w:rPr>
                <w:rFonts w:ascii="Tahoma" w:hAnsi="Tahoma" w:cs="Tahoma"/>
              </w:rPr>
            </w:pPr>
            <w:r w:rsidRPr="00F47E13">
              <w:rPr>
                <w:rFonts w:ascii="Tahoma" w:hAnsi="Tahoma" w:cs="Tahoma"/>
              </w:rPr>
              <w:t xml:space="preserve"> ii.livrare la putere constantă la ore vârf de sarcină (luni-vineri 06.00-22.00 CET);</w:t>
            </w:r>
          </w:p>
          <w:p w14:paraId="7C5B1C0D" w14:textId="77777777" w:rsidR="003B43A3" w:rsidRPr="00F47E13" w:rsidRDefault="003B43A3" w:rsidP="003B43A3">
            <w:pPr>
              <w:spacing w:after="120"/>
              <w:ind w:firstLine="39"/>
              <w:jc w:val="both"/>
              <w:rPr>
                <w:rFonts w:ascii="Tahoma" w:hAnsi="Tahoma" w:cs="Tahoma"/>
              </w:rPr>
            </w:pPr>
            <w:r w:rsidRPr="00F47E13">
              <w:rPr>
                <w:rFonts w:ascii="Tahoma" w:hAnsi="Tahoma" w:cs="Tahoma"/>
              </w:rPr>
              <w:t xml:space="preserve"> iii. livrare la putere constantă la ore vârf de seară (luni–duminică 17.00–22.00 CET);</w:t>
            </w:r>
          </w:p>
          <w:p w14:paraId="4E5010D7" w14:textId="77777777" w:rsidR="003B43A3" w:rsidRPr="00F47E13" w:rsidRDefault="003B43A3" w:rsidP="003B43A3">
            <w:pPr>
              <w:spacing w:after="120"/>
              <w:ind w:left="39"/>
              <w:jc w:val="both"/>
              <w:rPr>
                <w:rFonts w:ascii="Tahoma" w:hAnsi="Tahoma" w:cs="Tahoma"/>
              </w:rPr>
            </w:pPr>
            <w:r w:rsidRPr="00F47E13">
              <w:rPr>
                <w:rFonts w:ascii="Tahoma" w:hAnsi="Tahoma" w:cs="Tahoma"/>
              </w:rPr>
              <w:t xml:space="preserve"> iv. livrare la putere constantă la ore gol de sarcină (luni-vineri 00.00-06.00 CET și 22.00-24.00 CET și sâmbătă-duminică 00.00-24.00 CET);</w:t>
            </w:r>
          </w:p>
          <w:p w14:paraId="70A2D428" w14:textId="77777777" w:rsidR="003B43A3" w:rsidRPr="00F47E13" w:rsidRDefault="003B43A3" w:rsidP="003B43A3">
            <w:pPr>
              <w:spacing w:after="120"/>
              <w:ind w:left="39"/>
              <w:jc w:val="both"/>
              <w:rPr>
                <w:rFonts w:ascii="Tahoma" w:hAnsi="Tahoma" w:cs="Tahoma"/>
                <w:b/>
                <w:bCs/>
              </w:rPr>
            </w:pPr>
            <w:r w:rsidRPr="00F47E13">
              <w:rPr>
                <w:rFonts w:ascii="Tahoma" w:hAnsi="Tahoma" w:cs="Tahoma"/>
                <w:b/>
                <w:bCs/>
              </w:rPr>
              <w:t>v.</w:t>
            </w:r>
            <w:r w:rsidRPr="00F47E13">
              <w:rPr>
                <w:rFonts w:ascii="Tahoma" w:hAnsi="Tahoma" w:cs="Tahoma"/>
              </w:rPr>
              <w:t xml:space="preserve"> </w:t>
            </w:r>
            <w:r w:rsidRPr="00F47E13">
              <w:rPr>
                <w:rFonts w:ascii="Tahoma" w:hAnsi="Tahoma" w:cs="Tahoma"/>
                <w:b/>
                <w:bCs/>
              </w:rPr>
              <w:t>livrare la putere constantă la ore vârf - iarnă (Luni – Duminică, orele 09:00 – 14:00 CET);</w:t>
            </w:r>
          </w:p>
          <w:p w14:paraId="31B1EA62" w14:textId="77777777" w:rsidR="003B43A3" w:rsidRPr="00F47E13" w:rsidRDefault="003B43A3" w:rsidP="003B43A3">
            <w:pPr>
              <w:spacing w:after="120"/>
              <w:ind w:left="39"/>
              <w:jc w:val="both"/>
              <w:rPr>
                <w:rFonts w:ascii="Tahoma" w:hAnsi="Tahoma" w:cs="Tahoma"/>
                <w:b/>
                <w:bCs/>
              </w:rPr>
            </w:pPr>
            <w:r w:rsidRPr="00F47E13">
              <w:rPr>
                <w:rFonts w:ascii="Tahoma" w:hAnsi="Tahoma" w:cs="Tahoma"/>
                <w:b/>
                <w:bCs/>
              </w:rPr>
              <w:t xml:space="preserve">vi.livrare la putere constantă la ore vârf - vară (Luni – Duminică, orele 07:00 – 18:00 CET); </w:t>
            </w:r>
          </w:p>
          <w:p w14:paraId="11798227" w14:textId="77777777" w:rsidR="003B43A3" w:rsidRPr="00F47E13" w:rsidRDefault="003B43A3" w:rsidP="003B43A3">
            <w:pPr>
              <w:ind w:left="39"/>
              <w:jc w:val="both"/>
              <w:rPr>
                <w:rFonts w:ascii="Tahoma" w:hAnsi="Tahoma" w:cs="Tahoma"/>
              </w:rPr>
            </w:pPr>
            <w:r w:rsidRPr="00F47E13">
              <w:rPr>
                <w:rFonts w:ascii="Tahoma" w:hAnsi="Tahoma" w:cs="Tahoma"/>
              </w:rPr>
              <w:t>vii. alte profiluri de livrare, cu următoarele caracteristici, care nu pot fi modificate pe toată durata livrării: livrare la putere constantă, precum și specificarea expresă a intervalelor de livrare, cu menționarea zilelor și a orelor de început și de sfârșit, cu un minim de livrare de 3 ore consecutiv.</w:t>
            </w:r>
          </w:p>
          <w:p w14:paraId="7D82CFC1" w14:textId="77777777" w:rsidR="003B43A3" w:rsidRPr="00F47E13" w:rsidRDefault="003B43A3" w:rsidP="003B43A3">
            <w:pPr>
              <w:ind w:left="39"/>
              <w:jc w:val="both"/>
              <w:rPr>
                <w:rFonts w:ascii="Tahoma" w:hAnsi="Tahoma" w:cs="Tahoma"/>
              </w:rPr>
            </w:pPr>
            <w:r w:rsidRPr="00F47E13">
              <w:rPr>
                <w:rFonts w:ascii="Tahoma" w:hAnsi="Tahoma" w:cs="Tahoma"/>
                <w:b/>
                <w:bCs/>
              </w:rPr>
              <w:t>Motivație:</w:t>
            </w:r>
            <w:r w:rsidRPr="00F47E13">
              <w:rPr>
                <w:rFonts w:ascii="Tahoma" w:hAnsi="Tahoma" w:cs="Tahoma"/>
              </w:rPr>
              <w:t xml:space="preserve"> sunt profile care pot fi oferite de producătorii pe bază de energie solară, iar pentru furnizori este important să poată compara prețul acestor produse standardizate oferite de diferiți vânzători.</w:t>
            </w:r>
          </w:p>
          <w:p w14:paraId="4883E2B6" w14:textId="77777777" w:rsidR="003B43A3" w:rsidRPr="00F47E13" w:rsidRDefault="003B43A3" w:rsidP="003B43A3">
            <w:pPr>
              <w:jc w:val="both"/>
              <w:rPr>
                <w:rFonts w:ascii="Tahoma" w:eastAsiaTheme="minorEastAsia" w:hAnsi="Tahoma" w:cs="Tahoma"/>
                <w:b/>
                <w:bCs/>
                <w:lang w:eastAsia="zh-CN"/>
              </w:rPr>
            </w:pPr>
          </w:p>
        </w:tc>
        <w:tc>
          <w:tcPr>
            <w:tcW w:w="3119" w:type="dxa"/>
          </w:tcPr>
          <w:p w14:paraId="7088165C" w14:textId="7946CDEF" w:rsidR="003B43A3" w:rsidRPr="00F47E13" w:rsidRDefault="003B43A3" w:rsidP="003B43A3">
            <w:pPr>
              <w:jc w:val="both"/>
              <w:rPr>
                <w:rFonts w:ascii="Tahoma" w:hAnsi="Tahoma" w:cs="Tahoma"/>
                <w:bCs/>
              </w:rPr>
            </w:pPr>
            <w:r w:rsidRPr="00F47E13">
              <w:rPr>
                <w:rFonts w:ascii="Tahoma" w:hAnsi="Tahoma" w:cs="Tahoma"/>
                <w:bCs/>
              </w:rPr>
              <w:t>Având în vedere enumerarea profilurilor zilnice de livrare conform Art. 24 1. lit c) din Regulament, considerăm că profilurile propuse se subscriu prevederilor de la pct. (v) și anume:</w:t>
            </w:r>
          </w:p>
          <w:p w14:paraId="069D37B6" w14:textId="2FCEBBC9" w:rsidR="003B43A3" w:rsidRPr="00F47E13" w:rsidRDefault="003B43A3" w:rsidP="003B43A3">
            <w:pPr>
              <w:jc w:val="both"/>
              <w:rPr>
                <w:rFonts w:ascii="Tahoma" w:hAnsi="Tahoma" w:cs="Tahoma"/>
                <w:bCs/>
              </w:rPr>
            </w:pPr>
            <w:r w:rsidRPr="00F47E13">
              <w:rPr>
                <w:rFonts w:ascii="Tahoma" w:hAnsi="Tahoma" w:cs="Tahoma"/>
                <w:bCs/>
                <w:i/>
                <w:iCs/>
              </w:rPr>
              <w:t>„(v) alte profile de livrare, cu următoarele caracteristici, care nu pot fi modificate pe toată durata livrării: livrare la putere constantă, precum și specificarea expresă a intervalelor de livrare, cu menționarea zilelor și a orelor de început și de sfârșit, cu un minim de livrare de 3 ore consecutiv</w:t>
            </w:r>
            <w:r w:rsidRPr="00F47E13">
              <w:rPr>
                <w:rFonts w:ascii="Tahoma" w:hAnsi="Tahoma" w:cs="Tahoma"/>
                <w:bCs/>
              </w:rPr>
              <w:t>;” profilurile propuse fiind conforme cu prevederea menționată.</w:t>
            </w:r>
          </w:p>
        </w:tc>
        <w:tc>
          <w:tcPr>
            <w:tcW w:w="3402" w:type="dxa"/>
          </w:tcPr>
          <w:p w14:paraId="586F018E" w14:textId="191AE90B" w:rsidR="003B43A3" w:rsidRPr="00F47E13" w:rsidRDefault="003B43A3" w:rsidP="003B43A3">
            <w:pPr>
              <w:jc w:val="both"/>
              <w:rPr>
                <w:rFonts w:ascii="Tahoma" w:hAnsi="Tahoma" w:cs="Tahoma"/>
                <w:bCs/>
              </w:rPr>
            </w:pPr>
            <w:r w:rsidRPr="00F47E13">
              <w:rPr>
                <w:rFonts w:ascii="Tahoma" w:hAnsi="Tahoma" w:cs="Tahoma"/>
                <w:bCs/>
              </w:rPr>
              <w:t>Propunem menținerea textului din documentul de discuție.</w:t>
            </w:r>
          </w:p>
        </w:tc>
      </w:tr>
      <w:tr w:rsidR="003B43A3" w:rsidRPr="00F47E13" w14:paraId="2B94B085" w14:textId="77777777" w:rsidTr="00AC5476">
        <w:tc>
          <w:tcPr>
            <w:tcW w:w="1163" w:type="dxa"/>
          </w:tcPr>
          <w:p w14:paraId="4C2D50A9" w14:textId="77777777" w:rsidR="003B43A3" w:rsidRPr="00F47E13" w:rsidRDefault="003B43A3" w:rsidP="003B43A3">
            <w:pPr>
              <w:rPr>
                <w:rFonts w:ascii="Tahoma" w:hAnsi="Tahoma" w:cs="Tahoma"/>
              </w:rPr>
            </w:pPr>
            <w:r w:rsidRPr="00F47E13">
              <w:rPr>
                <w:rFonts w:ascii="Tahoma" w:hAnsi="Tahoma" w:cs="Tahoma"/>
              </w:rPr>
              <w:t>Art. 7.1.4.5</w:t>
            </w:r>
          </w:p>
          <w:p w14:paraId="017C513E" w14:textId="77777777" w:rsidR="003B43A3" w:rsidRPr="00F47E13" w:rsidRDefault="003B43A3" w:rsidP="003B43A3">
            <w:pPr>
              <w:rPr>
                <w:rFonts w:ascii="Tahoma" w:hAnsi="Tahoma" w:cs="Tahoma"/>
              </w:rPr>
            </w:pPr>
            <w:r w:rsidRPr="00F47E13">
              <w:rPr>
                <w:rFonts w:ascii="Tahoma" w:hAnsi="Tahoma" w:cs="Tahoma"/>
              </w:rPr>
              <w:t>si</w:t>
            </w:r>
          </w:p>
          <w:p w14:paraId="3A86584A" w14:textId="194575F1" w:rsidR="003B43A3" w:rsidRPr="00F47E13" w:rsidRDefault="003B43A3" w:rsidP="003B43A3">
            <w:pPr>
              <w:rPr>
                <w:rFonts w:ascii="Tahoma" w:hAnsi="Tahoma" w:cs="Tahoma"/>
              </w:rPr>
            </w:pPr>
            <w:r w:rsidRPr="00F47E13">
              <w:rPr>
                <w:rFonts w:ascii="Tahoma" w:hAnsi="Tahoma" w:cs="Tahoma"/>
              </w:rPr>
              <w:t>Anexa 1</w:t>
            </w:r>
          </w:p>
        </w:tc>
        <w:tc>
          <w:tcPr>
            <w:tcW w:w="3686" w:type="dxa"/>
          </w:tcPr>
          <w:p w14:paraId="4EF5E846" w14:textId="77777777" w:rsidR="003B43A3" w:rsidRPr="00F47E13" w:rsidRDefault="003B43A3" w:rsidP="003B43A3">
            <w:pPr>
              <w:jc w:val="both"/>
              <w:rPr>
                <w:rFonts w:ascii="Tahoma" w:hAnsi="Tahoma" w:cs="Tahoma"/>
              </w:rPr>
            </w:pPr>
          </w:p>
        </w:tc>
        <w:tc>
          <w:tcPr>
            <w:tcW w:w="3685" w:type="dxa"/>
          </w:tcPr>
          <w:p w14:paraId="18CA5DCB" w14:textId="77777777" w:rsidR="003B43A3" w:rsidRPr="00F47E13" w:rsidRDefault="003B43A3" w:rsidP="003B43A3">
            <w:pPr>
              <w:jc w:val="both"/>
              <w:rPr>
                <w:rFonts w:ascii="Tahoma" w:hAnsi="Tahoma" w:cs="Tahoma"/>
                <w:b/>
                <w:bCs/>
              </w:rPr>
            </w:pPr>
            <w:r w:rsidRPr="00F47E13">
              <w:rPr>
                <w:rFonts w:ascii="Tahoma" w:hAnsi="Tahoma" w:cs="Tahoma"/>
                <w:b/>
                <w:bCs/>
              </w:rPr>
              <w:t>PATRES</w:t>
            </w:r>
          </w:p>
          <w:p w14:paraId="267CFF6A" w14:textId="77777777" w:rsidR="003B43A3" w:rsidRPr="00F47E13" w:rsidRDefault="003B43A3" w:rsidP="003B43A3">
            <w:pPr>
              <w:jc w:val="both"/>
              <w:rPr>
                <w:rFonts w:ascii="Tahoma" w:hAnsi="Tahoma" w:cs="Tahoma"/>
              </w:rPr>
            </w:pPr>
            <w:r w:rsidRPr="00F47E13">
              <w:rPr>
                <w:rFonts w:ascii="Tahoma" w:hAnsi="Tahoma" w:cs="Tahoma"/>
              </w:rPr>
              <w:t>vă propune adăugarea de noi profile, identificate și pe alte piețe europene, care pot fi utile atât producătorilor, dar și furnizorilor și care sunt mai apropriate de diferitele tipare de producție/consum întalnite în piață, respectiv:</w:t>
            </w:r>
          </w:p>
          <w:p w14:paraId="245F4C5B" w14:textId="77777777" w:rsidR="003B43A3" w:rsidRPr="00F47E13" w:rsidRDefault="003B43A3" w:rsidP="003B43A3">
            <w:pPr>
              <w:pStyle w:val="ListParagraph"/>
              <w:numPr>
                <w:ilvl w:val="0"/>
                <w:numId w:val="17"/>
              </w:numPr>
              <w:ind w:left="322" w:hanging="283"/>
              <w:jc w:val="both"/>
              <w:rPr>
                <w:rFonts w:ascii="Tahoma" w:hAnsi="Tahoma" w:cs="Tahoma"/>
                <w:lang w:val="ro-RO"/>
              </w:rPr>
            </w:pPr>
            <w:r w:rsidRPr="00F47E13">
              <w:rPr>
                <w:rFonts w:ascii="Tahoma" w:hAnsi="Tahoma" w:cs="Tahoma"/>
                <w:lang w:val="ro-RO"/>
              </w:rPr>
              <w:t>Vârf iarnă (Luni – Duminică, orele 09:00 – 14:00 CET)</w:t>
            </w:r>
          </w:p>
          <w:p w14:paraId="7700FBC9" w14:textId="77777777" w:rsidR="003B43A3" w:rsidRPr="00F47E13" w:rsidRDefault="003B43A3" w:rsidP="003B43A3">
            <w:pPr>
              <w:pStyle w:val="ListParagraph"/>
              <w:numPr>
                <w:ilvl w:val="0"/>
                <w:numId w:val="18"/>
              </w:numPr>
              <w:ind w:left="322" w:hanging="283"/>
              <w:jc w:val="both"/>
              <w:rPr>
                <w:rFonts w:ascii="Tahoma" w:hAnsi="Tahoma" w:cs="Tahoma"/>
                <w:lang w:val="ro-RO"/>
              </w:rPr>
            </w:pPr>
            <w:r w:rsidRPr="00F47E13">
              <w:rPr>
                <w:rFonts w:ascii="Tahoma" w:hAnsi="Tahoma" w:cs="Tahoma"/>
                <w:lang w:val="ro-RO"/>
              </w:rPr>
              <w:t>Vârf vară (Luni – Duminică, orele 07:00 – 18:00 CET)</w:t>
            </w:r>
          </w:p>
          <w:p w14:paraId="4ADC93A8" w14:textId="77777777" w:rsidR="003B43A3" w:rsidRPr="00F47E13" w:rsidRDefault="003B43A3" w:rsidP="003B43A3">
            <w:pPr>
              <w:jc w:val="both"/>
              <w:rPr>
                <w:rFonts w:ascii="Tahoma" w:hAnsi="Tahoma" w:cs="Tahoma"/>
                <w:b/>
                <w:bCs/>
              </w:rPr>
            </w:pPr>
          </w:p>
        </w:tc>
        <w:tc>
          <w:tcPr>
            <w:tcW w:w="3119" w:type="dxa"/>
          </w:tcPr>
          <w:p w14:paraId="5BE8C615" w14:textId="2C574F0C" w:rsidR="003B43A3" w:rsidRPr="00F47E13" w:rsidRDefault="003B43A3" w:rsidP="003B43A3">
            <w:pPr>
              <w:jc w:val="both"/>
              <w:rPr>
                <w:rFonts w:ascii="Tahoma" w:hAnsi="Tahoma" w:cs="Tahoma"/>
                <w:bCs/>
              </w:rPr>
            </w:pPr>
            <w:r w:rsidRPr="00F47E13">
              <w:rPr>
                <w:rFonts w:ascii="Tahoma" w:hAnsi="Tahoma" w:cs="Tahoma"/>
                <w:bCs/>
              </w:rPr>
              <w:t>Având în vedere enumerarea profilurilor zilnice de livrare conform Art. 24 1. lit c) din Regulament, considerăm că profilurile propuse se subscriu prevederilor de la pct. (v) și anume:</w:t>
            </w:r>
          </w:p>
          <w:p w14:paraId="0B195FCA" w14:textId="0C03EBD3" w:rsidR="003B43A3" w:rsidRPr="00F47E13" w:rsidRDefault="003B43A3" w:rsidP="003B43A3">
            <w:pPr>
              <w:jc w:val="both"/>
              <w:rPr>
                <w:rFonts w:ascii="Tahoma" w:hAnsi="Tahoma" w:cs="Tahoma"/>
                <w:bCs/>
              </w:rPr>
            </w:pPr>
            <w:r w:rsidRPr="00F47E13">
              <w:rPr>
                <w:rFonts w:ascii="Tahoma" w:hAnsi="Tahoma" w:cs="Tahoma"/>
                <w:bCs/>
              </w:rPr>
              <w:t>„(</w:t>
            </w:r>
            <w:r w:rsidRPr="00F47E13">
              <w:rPr>
                <w:rFonts w:ascii="Tahoma" w:hAnsi="Tahoma" w:cs="Tahoma"/>
                <w:bCs/>
                <w:i/>
                <w:iCs/>
              </w:rPr>
              <w:t>v) alte profile de livrare, cu următoarele caracteristici, care nu pot fi modificate pe toată durata livrării: livrare la putere constantă, precum și specificarea expresă a intervalelor de livrare, cu menționarea zilelor și a orelor de început și de sfârșit, cu un minim de livrare de 3 ore consecutiv</w:t>
            </w:r>
            <w:r w:rsidRPr="00F47E13">
              <w:rPr>
                <w:rFonts w:ascii="Tahoma" w:hAnsi="Tahoma" w:cs="Tahoma"/>
                <w:bCs/>
              </w:rPr>
              <w:t>;” profilurile propuse fiind conforme cu prevederea menționată.</w:t>
            </w:r>
          </w:p>
        </w:tc>
        <w:tc>
          <w:tcPr>
            <w:tcW w:w="3402" w:type="dxa"/>
          </w:tcPr>
          <w:p w14:paraId="677C6DFF" w14:textId="1C6933B2" w:rsidR="003B43A3" w:rsidRPr="00F47E13" w:rsidRDefault="003B43A3" w:rsidP="003B43A3">
            <w:pPr>
              <w:jc w:val="both"/>
              <w:rPr>
                <w:rFonts w:ascii="Tahoma" w:hAnsi="Tahoma" w:cs="Tahoma"/>
                <w:bCs/>
              </w:rPr>
            </w:pPr>
            <w:r w:rsidRPr="00F47E13">
              <w:rPr>
                <w:rFonts w:ascii="Tahoma" w:hAnsi="Tahoma" w:cs="Tahoma"/>
                <w:bCs/>
              </w:rPr>
              <w:t>Propunem menținerea textului din documentul de discuție.</w:t>
            </w:r>
          </w:p>
        </w:tc>
      </w:tr>
      <w:tr w:rsidR="003B43A3" w:rsidRPr="00F47E13" w14:paraId="257F342F" w14:textId="77777777" w:rsidTr="00AC5476">
        <w:tc>
          <w:tcPr>
            <w:tcW w:w="1163" w:type="dxa"/>
          </w:tcPr>
          <w:p w14:paraId="361D01B9" w14:textId="1E692B28" w:rsidR="003B43A3" w:rsidRPr="00F47E13" w:rsidRDefault="003B43A3" w:rsidP="003B43A3">
            <w:pPr>
              <w:rPr>
                <w:rFonts w:ascii="Tahoma" w:hAnsi="Tahoma" w:cs="Tahoma"/>
              </w:rPr>
            </w:pPr>
            <w:r w:rsidRPr="00F47E13">
              <w:rPr>
                <w:rFonts w:ascii="Tahoma" w:hAnsi="Tahoma" w:cs="Tahoma"/>
              </w:rPr>
              <w:t>Art.7.2.7.</w:t>
            </w:r>
          </w:p>
        </w:tc>
        <w:tc>
          <w:tcPr>
            <w:tcW w:w="3686" w:type="dxa"/>
          </w:tcPr>
          <w:p w14:paraId="11D7E2C9" w14:textId="43A963BD" w:rsidR="003B43A3" w:rsidRPr="00F47E13" w:rsidRDefault="003B43A3" w:rsidP="003B43A3">
            <w:pPr>
              <w:jc w:val="both"/>
              <w:rPr>
                <w:rFonts w:ascii="Tahoma" w:hAnsi="Tahoma" w:cs="Tahoma"/>
              </w:rPr>
            </w:pPr>
            <w:r w:rsidRPr="00F47E13">
              <w:rPr>
                <w:rFonts w:ascii="Tahoma" w:hAnsi="Tahoma" w:cs="Tahoma"/>
              </w:rPr>
              <w:t>Nerespectarea obligațiilor asumate prin contract de către oricare dintre membrii entității agregate va atrage răspunderea contractuală a fiecăruia dintre membrii entității agregate.</w:t>
            </w:r>
          </w:p>
        </w:tc>
        <w:tc>
          <w:tcPr>
            <w:tcW w:w="3685" w:type="dxa"/>
          </w:tcPr>
          <w:p w14:paraId="54642B11" w14:textId="77777777" w:rsidR="003B43A3" w:rsidRPr="00F47E13" w:rsidRDefault="003B43A3" w:rsidP="003B43A3">
            <w:pPr>
              <w:jc w:val="both"/>
              <w:rPr>
                <w:rFonts w:ascii="Tahoma" w:hAnsi="Tahoma" w:cs="Tahoma"/>
                <w:b/>
                <w:bCs/>
              </w:rPr>
            </w:pPr>
            <w:r w:rsidRPr="00F47E13">
              <w:rPr>
                <w:rFonts w:ascii="Tahoma" w:hAnsi="Tahoma" w:cs="Tahoma"/>
                <w:b/>
                <w:bCs/>
              </w:rPr>
              <w:t>AFEER:</w:t>
            </w:r>
          </w:p>
          <w:p w14:paraId="21D50A1D" w14:textId="77777777" w:rsidR="003B43A3" w:rsidRPr="00F47E13" w:rsidRDefault="003B43A3" w:rsidP="003B43A3">
            <w:pPr>
              <w:jc w:val="both"/>
              <w:rPr>
                <w:rFonts w:ascii="Tahoma" w:hAnsi="Tahoma" w:cs="Tahoma"/>
              </w:rPr>
            </w:pPr>
            <w:r w:rsidRPr="00F47E13">
              <w:rPr>
                <w:rFonts w:ascii="Tahoma" w:hAnsi="Tahoma" w:cs="Tahoma"/>
              </w:rPr>
              <w:t>Propunem  excluderea.</w:t>
            </w:r>
          </w:p>
          <w:p w14:paraId="222404ED" w14:textId="04F1B356" w:rsidR="003B43A3" w:rsidRPr="00F47E13" w:rsidRDefault="003B43A3" w:rsidP="003B43A3">
            <w:pPr>
              <w:jc w:val="both"/>
              <w:rPr>
                <w:rFonts w:ascii="Tahoma" w:eastAsiaTheme="minorEastAsia" w:hAnsi="Tahoma" w:cs="Tahoma"/>
                <w:b/>
                <w:bCs/>
                <w:lang w:eastAsia="zh-CN"/>
              </w:rPr>
            </w:pPr>
            <w:r w:rsidRPr="00F47E13">
              <w:rPr>
                <w:rFonts w:ascii="Tahoma" w:hAnsi="Tahoma" w:cs="Tahoma"/>
              </w:rPr>
              <w:t>Motivație: răspunderea contractuală o are unitatea agregată; cum aceasta tranferă respectiva răspundere către producătorii care o compun este o problemă contractuală a acestora.</w:t>
            </w:r>
          </w:p>
        </w:tc>
        <w:tc>
          <w:tcPr>
            <w:tcW w:w="3119" w:type="dxa"/>
          </w:tcPr>
          <w:p w14:paraId="5ADDABA6" w14:textId="5C79DBE9" w:rsidR="003B43A3" w:rsidRPr="00F47E13" w:rsidRDefault="003B43A3" w:rsidP="003B43A3">
            <w:pPr>
              <w:jc w:val="both"/>
              <w:rPr>
                <w:rFonts w:ascii="Tahoma" w:hAnsi="Tahoma" w:cs="Tahoma"/>
                <w:bCs/>
              </w:rPr>
            </w:pPr>
            <w:r w:rsidRPr="00F47E13">
              <w:rPr>
                <w:rFonts w:ascii="Tahoma" w:hAnsi="Tahoma" w:cs="Tahoma"/>
                <w:bCs/>
              </w:rPr>
              <w:t>Conform prevederilor art. 26 din Regulamentul, membrilor entității agregate sunt responsabili pentru transmiterea informațiilor referitoare la CV care urmează a fi tranzacționate prin contractul de vânzare-cumpărare a energiei electrice susținute prin certificate verzi, respectiv numărul de CV care urmează a fi tranzacționate și codurile numerice ale acestora, la data emiterii către cumpărători a facturilor aferente. În consecință, nu este transferată întreaga responsabilitate către participantul desemnat de către entitatea agregată.</w:t>
            </w:r>
          </w:p>
        </w:tc>
        <w:tc>
          <w:tcPr>
            <w:tcW w:w="3402" w:type="dxa"/>
          </w:tcPr>
          <w:p w14:paraId="050ED7F3" w14:textId="6BF342E0" w:rsidR="003B43A3" w:rsidRPr="00F47E13" w:rsidRDefault="003B43A3" w:rsidP="003B43A3">
            <w:pPr>
              <w:jc w:val="both"/>
              <w:rPr>
                <w:rFonts w:ascii="Tahoma" w:hAnsi="Tahoma" w:cs="Tahoma"/>
                <w:bCs/>
              </w:rPr>
            </w:pPr>
            <w:r w:rsidRPr="00F47E13">
              <w:rPr>
                <w:rFonts w:ascii="Tahoma" w:hAnsi="Tahoma" w:cs="Tahoma"/>
                <w:bCs/>
              </w:rPr>
              <w:t>Propunem menținerea textului din documentul de discuție.</w:t>
            </w:r>
          </w:p>
        </w:tc>
      </w:tr>
      <w:tr w:rsidR="003B43A3" w:rsidRPr="00F47E13" w14:paraId="2C22F1B0" w14:textId="5E37180F" w:rsidTr="00AC5476">
        <w:tc>
          <w:tcPr>
            <w:tcW w:w="1163" w:type="dxa"/>
          </w:tcPr>
          <w:p w14:paraId="5C675818" w14:textId="559F2DBA" w:rsidR="003B43A3" w:rsidRPr="00F47E13" w:rsidRDefault="003B43A3" w:rsidP="003B43A3">
            <w:pPr>
              <w:rPr>
                <w:rFonts w:ascii="Tahoma" w:hAnsi="Tahoma" w:cs="Tahoma"/>
              </w:rPr>
            </w:pPr>
            <w:r w:rsidRPr="00F47E13">
              <w:rPr>
                <w:rFonts w:ascii="Tahoma" w:hAnsi="Tahoma" w:cs="Tahoma"/>
              </w:rPr>
              <w:t>Art.</w:t>
            </w:r>
            <w:r w:rsidRPr="00F47E13">
              <w:t xml:space="preserve"> </w:t>
            </w:r>
            <w:r w:rsidRPr="00F47E13">
              <w:rPr>
                <w:rFonts w:ascii="Tahoma" w:hAnsi="Tahoma" w:cs="Tahoma"/>
              </w:rPr>
              <w:t>7.4.10.</w:t>
            </w:r>
            <w:r w:rsidRPr="00F47E13">
              <w:rPr>
                <w:rFonts w:ascii="Tahoma" w:hAnsi="Tahoma" w:cs="Tahoma"/>
              </w:rPr>
              <w:tab/>
            </w:r>
          </w:p>
        </w:tc>
        <w:tc>
          <w:tcPr>
            <w:tcW w:w="3686" w:type="dxa"/>
          </w:tcPr>
          <w:p w14:paraId="03AB731B" w14:textId="1BE65C35" w:rsidR="003B43A3" w:rsidRPr="00F47E13" w:rsidRDefault="003B43A3" w:rsidP="003B43A3">
            <w:pPr>
              <w:rPr>
                <w:rFonts w:ascii="Tahoma" w:hAnsi="Tahoma" w:cs="Tahoma"/>
              </w:rPr>
            </w:pPr>
            <w:r w:rsidRPr="00F47E13">
              <w:rPr>
                <w:rFonts w:ascii="Tahoma" w:hAnsi="Tahoma" w:cs="Tahoma"/>
              </w:rPr>
              <w:t>Aceste modificări nu sunt dezvăluite altor participanți sau publicului înainte de deschiderea sesiunii de tranzacționare. Oferta modificată, realizată în formatul prezentat în Anexa 5 se transmite la OPECV cel târziu în ziua lucrătoare anterioară celei programate pentru desfășurarea sesiunii de licitație, programarea permițând pentru această etapă nu mai puțin de două zile lucrătoare după termenul limită de depunere a ofertelor inițiatoare/coiniţiatoare primare. În cazul în care inițiatorul sau coinițiatorul își modifică prețul ofertei proprii, noua ofertă primește o altă marcă de timp.</w:t>
            </w:r>
          </w:p>
        </w:tc>
        <w:tc>
          <w:tcPr>
            <w:tcW w:w="3685" w:type="dxa"/>
          </w:tcPr>
          <w:p w14:paraId="482EEF00" w14:textId="0B595DD0" w:rsidR="003B43A3" w:rsidRPr="00F47E13" w:rsidRDefault="003B43A3" w:rsidP="003B43A3">
            <w:pPr>
              <w:pStyle w:val="ListParagraph"/>
              <w:tabs>
                <w:tab w:val="left" w:pos="284"/>
              </w:tabs>
              <w:ind w:left="31"/>
              <w:jc w:val="both"/>
              <w:rPr>
                <w:rFonts w:ascii="Tahoma" w:hAnsi="Tahoma" w:cs="Tahoma"/>
                <w:bCs/>
                <w:lang w:val="ro-RO"/>
              </w:rPr>
            </w:pPr>
            <w:r w:rsidRPr="00F47E13">
              <w:rPr>
                <w:rFonts w:ascii="Tahoma" w:hAnsi="Tahoma" w:cs="Tahoma"/>
                <w:b/>
                <w:lang w:val="ro-RO"/>
              </w:rPr>
              <w:t xml:space="preserve">ELECTRICA FURNIZARE: </w:t>
            </w:r>
            <w:r w:rsidRPr="00F47E13">
              <w:rPr>
                <w:rFonts w:ascii="Tahoma" w:hAnsi="Tahoma" w:cs="Tahoma"/>
                <w:bCs/>
                <w:lang w:val="ro-RO"/>
              </w:rPr>
              <w:t>Pentru o mai mai buna intelegere, propunem reformularea si simplificarea prevederilor articolului  7.4.10  dupa cum urmeaza:</w:t>
            </w:r>
          </w:p>
          <w:p w14:paraId="3ED919AD" w14:textId="4B93AEF0" w:rsidR="003B43A3" w:rsidRPr="00F47E13" w:rsidRDefault="003B43A3" w:rsidP="003B43A3">
            <w:pPr>
              <w:pStyle w:val="ListParagraph"/>
              <w:tabs>
                <w:tab w:val="left" w:pos="284"/>
              </w:tabs>
              <w:ind w:left="0"/>
              <w:jc w:val="both"/>
              <w:rPr>
                <w:rFonts w:ascii="Tahoma" w:hAnsi="Tahoma" w:cs="Tahoma"/>
                <w:bCs/>
                <w:lang w:val="ro-RO"/>
              </w:rPr>
            </w:pPr>
            <w:r w:rsidRPr="00F47E13">
              <w:rPr>
                <w:rFonts w:ascii="Tahoma" w:hAnsi="Tahoma" w:cs="Tahoma"/>
                <w:bCs/>
                <w:lang w:val="ro-RO"/>
              </w:rPr>
              <w:t xml:space="preserve"> „Aceste modificări nu sunt dezvăluite altor participanţi sau publicului înainte de deschiderea sesiunii de tranzacţionare. Oferta modificată, realizată în formatul prezentat în Anexa 5 se transmite la OPECV cel târziu în ziua lucrătoare anterioară celei programate pentru desfășurarea sesiunii de licitație, respectand programul de primiri oferte al zilei in care aceasta a fost transmisa. În cazul în care inițiatorul sau coinițiatorul își modifică prețul ofertei proprii, noua ofertă primește o altă marcă de timp.”</w:t>
            </w:r>
          </w:p>
          <w:p w14:paraId="636B72E0" w14:textId="6F522EC4" w:rsidR="003B43A3" w:rsidRPr="00F47E13" w:rsidRDefault="003B43A3" w:rsidP="003B43A3"/>
        </w:tc>
        <w:tc>
          <w:tcPr>
            <w:tcW w:w="3119" w:type="dxa"/>
          </w:tcPr>
          <w:p w14:paraId="6F408180" w14:textId="0455830F" w:rsidR="003B43A3" w:rsidRPr="00F47E13" w:rsidRDefault="003B43A3" w:rsidP="003B43A3">
            <w:pPr>
              <w:jc w:val="both"/>
              <w:rPr>
                <w:rFonts w:ascii="Tahoma" w:hAnsi="Tahoma" w:cs="Tahoma"/>
                <w:bCs/>
              </w:rPr>
            </w:pPr>
            <w:r w:rsidRPr="00F47E13">
              <w:rPr>
                <w:rFonts w:ascii="Tahoma" w:hAnsi="Tahoma" w:cs="Tahoma"/>
                <w:bCs/>
              </w:rPr>
              <w:t xml:space="preserve">Prevederea de la art. 7.4.10. precizează termenul în care pot fi primite oferte coinițiatoare, prin urmare simplificarea propusă  ar elimina o informație importantă. </w:t>
            </w:r>
          </w:p>
        </w:tc>
        <w:tc>
          <w:tcPr>
            <w:tcW w:w="3402" w:type="dxa"/>
          </w:tcPr>
          <w:p w14:paraId="02A2EBE4" w14:textId="3E8102AB" w:rsidR="003B43A3" w:rsidRPr="00F47E13" w:rsidRDefault="003B43A3" w:rsidP="003B43A3">
            <w:pPr>
              <w:jc w:val="both"/>
              <w:rPr>
                <w:rFonts w:ascii="Tahoma" w:hAnsi="Tahoma" w:cs="Tahoma"/>
                <w:bCs/>
              </w:rPr>
            </w:pPr>
            <w:r w:rsidRPr="00F47E13">
              <w:rPr>
                <w:rFonts w:ascii="Tahoma" w:hAnsi="Tahoma" w:cs="Tahoma"/>
                <w:bCs/>
              </w:rPr>
              <w:t>Propunem menținerea textului din documentul de discuție.</w:t>
            </w:r>
          </w:p>
        </w:tc>
      </w:tr>
      <w:tr w:rsidR="003B43A3" w:rsidRPr="00F47E13" w14:paraId="0E621271" w14:textId="3F4047A5" w:rsidTr="00AC5476">
        <w:tc>
          <w:tcPr>
            <w:tcW w:w="1163" w:type="dxa"/>
          </w:tcPr>
          <w:p w14:paraId="6DAD31D1" w14:textId="5D901678" w:rsidR="003B43A3" w:rsidRPr="00F47E13" w:rsidRDefault="003B43A3" w:rsidP="003B43A3">
            <w:pPr>
              <w:rPr>
                <w:rFonts w:ascii="Tahoma" w:hAnsi="Tahoma" w:cs="Tahoma"/>
              </w:rPr>
            </w:pPr>
            <w:r w:rsidRPr="00F47E13">
              <w:rPr>
                <w:rFonts w:ascii="Tahoma" w:hAnsi="Tahoma" w:cs="Tahoma"/>
              </w:rPr>
              <w:t>Art. 7.6.18</w:t>
            </w:r>
          </w:p>
        </w:tc>
        <w:tc>
          <w:tcPr>
            <w:tcW w:w="3686" w:type="dxa"/>
          </w:tcPr>
          <w:p w14:paraId="285D0D5F" w14:textId="625C808B" w:rsidR="003B43A3" w:rsidRPr="00F47E13" w:rsidRDefault="003B43A3" w:rsidP="003B43A3">
            <w:pPr>
              <w:rPr>
                <w:rFonts w:ascii="Tahoma" w:hAnsi="Tahoma" w:cs="Tahoma"/>
              </w:rPr>
            </w:pPr>
            <w:r w:rsidRPr="00F47E13">
              <w:rPr>
                <w:rFonts w:ascii="Tahoma" w:hAnsi="Tahoma" w:cs="Tahoma"/>
              </w:rPr>
              <w:t>În maxim 24 ore de la închiderea sesiunii de licitaţie, OPECV transmite Participanţilor la PCE-ESRE-CV Confirmările de tranzacţie, conform rezultatelor sesiunii de licitaţie</w:t>
            </w:r>
          </w:p>
        </w:tc>
        <w:tc>
          <w:tcPr>
            <w:tcW w:w="3685" w:type="dxa"/>
          </w:tcPr>
          <w:p w14:paraId="6BB804D6" w14:textId="77777777" w:rsidR="003B43A3" w:rsidRPr="00F47E13" w:rsidRDefault="003B43A3" w:rsidP="003B43A3">
            <w:pPr>
              <w:pStyle w:val="ListParagraph"/>
              <w:tabs>
                <w:tab w:val="left" w:pos="284"/>
                <w:tab w:val="left" w:pos="739"/>
              </w:tabs>
              <w:ind w:left="31"/>
              <w:jc w:val="both"/>
              <w:rPr>
                <w:rFonts w:ascii="Tahoma" w:hAnsi="Tahoma" w:cs="Tahoma"/>
                <w:b/>
                <w:lang w:val="ro-RO"/>
              </w:rPr>
            </w:pPr>
            <w:r w:rsidRPr="00F47E13">
              <w:rPr>
                <w:rFonts w:ascii="Tahoma" w:hAnsi="Tahoma" w:cs="Tahoma"/>
                <w:b/>
                <w:lang w:val="ro-RO"/>
              </w:rPr>
              <w:t xml:space="preserve">ELECTRICA FURNIZARE: </w:t>
            </w:r>
          </w:p>
          <w:p w14:paraId="5FEF6421" w14:textId="60C4748C" w:rsidR="003B43A3" w:rsidRPr="00F47E13" w:rsidRDefault="003B43A3" w:rsidP="003B43A3">
            <w:pPr>
              <w:pStyle w:val="ListParagraph"/>
              <w:numPr>
                <w:ilvl w:val="0"/>
                <w:numId w:val="12"/>
              </w:numPr>
              <w:tabs>
                <w:tab w:val="left" w:pos="284"/>
                <w:tab w:val="left" w:pos="739"/>
              </w:tabs>
              <w:ind w:left="31" w:firstLine="0"/>
              <w:jc w:val="both"/>
              <w:rPr>
                <w:rFonts w:ascii="Tahoma" w:hAnsi="Tahoma" w:cs="Tahoma"/>
                <w:bCs/>
                <w:lang w:val="ro-RO"/>
              </w:rPr>
            </w:pPr>
            <w:r w:rsidRPr="00F47E13">
              <w:rPr>
                <w:rFonts w:ascii="Tahoma" w:hAnsi="Tahoma" w:cs="Tahoma"/>
                <w:bCs/>
                <w:lang w:val="ro-RO"/>
              </w:rPr>
              <w:t>Tinand cont de termenul de 24 ore, conform paragrafului 7.6.8, in care OPECV transmite confirmarile de tranzactie, conform rezultatelor sesiunii licitatiei, din succesiunea evenimentelor prezentata in Anexa 13 rezulta un numar de 2 zile lucratoare pentru semnarea contractului. Pe de alta parte, in paragraful 7.6.25 este prevazut ca semnarea contractului sa se realizeze in 3 zile lucratoare de la data licitatiei. Solicitam corelarea prevederilor din cele doua paragrafe.</w:t>
            </w:r>
          </w:p>
          <w:p w14:paraId="0F730365" w14:textId="77777777" w:rsidR="003B43A3" w:rsidRPr="00F47E13" w:rsidRDefault="003B43A3" w:rsidP="003B43A3">
            <w:pPr>
              <w:pStyle w:val="ListParagraph"/>
              <w:numPr>
                <w:ilvl w:val="0"/>
                <w:numId w:val="12"/>
              </w:numPr>
              <w:tabs>
                <w:tab w:val="left" w:pos="284"/>
                <w:tab w:val="left" w:pos="739"/>
              </w:tabs>
              <w:ind w:left="31" w:firstLine="0"/>
              <w:jc w:val="both"/>
              <w:rPr>
                <w:rFonts w:ascii="Tahoma" w:hAnsi="Tahoma" w:cs="Tahoma"/>
                <w:bCs/>
                <w:lang w:val="ro-RO"/>
              </w:rPr>
            </w:pPr>
            <w:r w:rsidRPr="00F47E13">
              <w:rPr>
                <w:rFonts w:ascii="Tahoma" w:hAnsi="Tahoma" w:cs="Tahoma"/>
                <w:bCs/>
                <w:lang w:val="ro-RO"/>
              </w:rPr>
              <w:t>Deoarece este posibil ca incheierea tranzactiilor sa se realizeze cu entitati care nu au fost foarte active in piete, consideram necesar ca OPECV sa transmita confirmarile de tranzactie prevazute la paragraful  7.6.18 impreuna cu datele de contact ale partenerilor.</w:t>
            </w:r>
          </w:p>
          <w:p w14:paraId="14D6C577" w14:textId="0E2FEEF8" w:rsidR="003B43A3" w:rsidRPr="00F47E13" w:rsidRDefault="003B43A3" w:rsidP="003B43A3">
            <w:pPr>
              <w:pStyle w:val="ListParagraph"/>
              <w:tabs>
                <w:tab w:val="left" w:pos="284"/>
              </w:tabs>
              <w:ind w:left="31"/>
              <w:jc w:val="both"/>
              <w:rPr>
                <w:rFonts w:ascii="Tahoma" w:hAnsi="Tahoma" w:cs="Tahoma"/>
                <w:b/>
                <w:lang w:val="ro-RO"/>
              </w:rPr>
            </w:pPr>
          </w:p>
        </w:tc>
        <w:tc>
          <w:tcPr>
            <w:tcW w:w="3119" w:type="dxa"/>
          </w:tcPr>
          <w:p w14:paraId="43BA9863" w14:textId="77777777" w:rsidR="003B43A3" w:rsidRPr="00F47E13" w:rsidRDefault="003B43A3" w:rsidP="003B43A3">
            <w:pPr>
              <w:pStyle w:val="ListParagraph"/>
              <w:numPr>
                <w:ilvl w:val="0"/>
                <w:numId w:val="19"/>
              </w:numPr>
              <w:tabs>
                <w:tab w:val="left" w:pos="172"/>
              </w:tabs>
              <w:ind w:left="0" w:firstLine="30"/>
              <w:jc w:val="both"/>
              <w:rPr>
                <w:rFonts w:ascii="Tahoma" w:hAnsi="Tahoma" w:cs="Tahoma"/>
                <w:bCs/>
                <w:lang w:val="ro-RO"/>
              </w:rPr>
            </w:pPr>
            <w:r w:rsidRPr="00F47E13">
              <w:rPr>
                <w:rFonts w:ascii="Tahoma" w:hAnsi="Tahoma" w:cs="Tahoma"/>
                <w:bCs/>
                <w:lang w:val="ro-RO"/>
              </w:rPr>
              <w:t xml:space="preserve">Termenele precizate la 7.6.18 și 7.6.25 sunt corelate, ambele termene curg de la momentul licitației, nefiind condiționate unele de altele. Rezultatul licitației va fi publicat pe site-ul OPCOM imediat după sesiunea de licitație, iar termenul de transmitere al confirmării de tranzacție este prevăzut ca fiind maxim 24 de ore, existând situații în care trebuie folosite mai multe canale de comunicare cu participanții la piață. </w:t>
            </w:r>
          </w:p>
          <w:p w14:paraId="713630AC" w14:textId="1DEC0319" w:rsidR="003B43A3" w:rsidRPr="00F47E13" w:rsidRDefault="003B43A3" w:rsidP="003B43A3">
            <w:pPr>
              <w:pStyle w:val="ListParagraph"/>
              <w:numPr>
                <w:ilvl w:val="0"/>
                <w:numId w:val="19"/>
              </w:numPr>
              <w:ind w:left="30" w:hanging="30"/>
              <w:jc w:val="both"/>
              <w:rPr>
                <w:rFonts w:ascii="Tahoma" w:hAnsi="Tahoma" w:cs="Tahoma"/>
                <w:bCs/>
                <w:lang w:val="ro-RO"/>
              </w:rPr>
            </w:pPr>
            <w:r w:rsidRPr="00F47E13">
              <w:rPr>
                <w:rFonts w:ascii="Tahoma" w:hAnsi="Tahoma" w:cs="Tahoma"/>
                <w:bCs/>
                <w:lang w:val="ro-RO"/>
              </w:rPr>
              <w:t xml:space="preserve">Intelegem utilitatea acestei solicitări, dar, diferit față de Regulamentul de organizare şi funcţionare a Pieţei de Certificate Verzi, aprobat prin Ordinul ANRE nr.77/2017 cu modificările ulterioare, această informare nu poate fi furnizată cu caracter obligatoriu nefiind prevăzută în Regulament. </w:t>
            </w:r>
          </w:p>
        </w:tc>
        <w:tc>
          <w:tcPr>
            <w:tcW w:w="3402" w:type="dxa"/>
          </w:tcPr>
          <w:p w14:paraId="2009592A" w14:textId="5B5D616C" w:rsidR="003B43A3" w:rsidRPr="00F47E13" w:rsidRDefault="003B43A3" w:rsidP="003B43A3">
            <w:pPr>
              <w:jc w:val="both"/>
              <w:rPr>
                <w:rFonts w:ascii="Tahoma" w:hAnsi="Tahoma" w:cs="Tahoma"/>
                <w:bCs/>
              </w:rPr>
            </w:pPr>
            <w:r w:rsidRPr="00F47E13">
              <w:rPr>
                <w:rFonts w:ascii="Tahoma" w:hAnsi="Tahoma" w:cs="Tahoma"/>
                <w:bCs/>
              </w:rPr>
              <w:t>Propunem menținerea textului din documentul de discuție.</w:t>
            </w:r>
          </w:p>
        </w:tc>
      </w:tr>
      <w:tr w:rsidR="003B43A3" w:rsidRPr="00F47E13" w14:paraId="22B9059E" w14:textId="77777777" w:rsidTr="00AC5476">
        <w:tc>
          <w:tcPr>
            <w:tcW w:w="1163" w:type="dxa"/>
          </w:tcPr>
          <w:p w14:paraId="4CC7EC52" w14:textId="71EA988C" w:rsidR="003B43A3" w:rsidRPr="00F47E13" w:rsidRDefault="003B43A3" w:rsidP="003B43A3">
            <w:pPr>
              <w:rPr>
                <w:rFonts w:ascii="Tahoma" w:hAnsi="Tahoma" w:cs="Tahoma"/>
              </w:rPr>
            </w:pPr>
            <w:r w:rsidRPr="00F47E13">
              <w:rPr>
                <w:rFonts w:ascii="Tahoma" w:hAnsi="Tahoma" w:cs="Tahoma"/>
              </w:rPr>
              <w:t>Art. 7.6.23.</w:t>
            </w:r>
          </w:p>
        </w:tc>
        <w:tc>
          <w:tcPr>
            <w:tcW w:w="3686" w:type="dxa"/>
          </w:tcPr>
          <w:p w14:paraId="2CC1DFEE" w14:textId="4FEB2580" w:rsidR="003B43A3" w:rsidRPr="00F47E13" w:rsidRDefault="003B43A3" w:rsidP="003B43A3">
            <w:pPr>
              <w:rPr>
                <w:rFonts w:ascii="Tahoma" w:hAnsi="Tahoma" w:cs="Tahoma"/>
              </w:rPr>
            </w:pPr>
            <w:r w:rsidRPr="00F47E13">
              <w:rPr>
                <w:rFonts w:ascii="Tahoma" w:hAnsi="Tahoma" w:cs="Tahoma"/>
              </w:rPr>
              <w:t>OPECV va publica prețul aplicabil pentru certificatele verzi asociate cantității de energie electrică tranzacționate ca fiind prețul de închidere stabilit în ultima sesiune de tranzacționare încheiată pe Piaţa Centralizată Anonimă Spot de Certificate Verzi, anterior orei de desfășurare a sesiunii de tranzacționare pe PCE-ESRE-CV.</w:t>
            </w:r>
          </w:p>
        </w:tc>
        <w:tc>
          <w:tcPr>
            <w:tcW w:w="3685" w:type="dxa"/>
          </w:tcPr>
          <w:p w14:paraId="0B0A760C" w14:textId="77777777" w:rsidR="003B43A3" w:rsidRPr="00F47E13" w:rsidRDefault="003B43A3" w:rsidP="003B43A3">
            <w:pPr>
              <w:jc w:val="both"/>
              <w:rPr>
                <w:rFonts w:ascii="Tahoma" w:hAnsi="Tahoma" w:cs="Tahoma"/>
                <w:b/>
                <w:bCs/>
                <w:iCs/>
              </w:rPr>
            </w:pPr>
            <w:r w:rsidRPr="00F47E13">
              <w:rPr>
                <w:rFonts w:ascii="Tahoma" w:hAnsi="Tahoma" w:cs="Tahoma"/>
                <w:b/>
                <w:bCs/>
                <w:iCs/>
              </w:rPr>
              <w:t>AFEER:</w:t>
            </w:r>
          </w:p>
          <w:p w14:paraId="2B5F55F8" w14:textId="77777777" w:rsidR="003B43A3" w:rsidRPr="00F47E13" w:rsidRDefault="003B43A3" w:rsidP="003B43A3">
            <w:pPr>
              <w:jc w:val="both"/>
              <w:rPr>
                <w:rFonts w:ascii="Tahoma" w:hAnsi="Tahoma" w:cs="Tahoma"/>
                <w:iCs/>
              </w:rPr>
            </w:pPr>
            <w:r w:rsidRPr="00F47E13">
              <w:rPr>
                <w:rFonts w:ascii="Tahoma" w:hAnsi="Tahoma" w:cs="Tahoma"/>
                <w:iCs/>
              </w:rPr>
              <w:t>propunem modificarea astfel:</w:t>
            </w:r>
          </w:p>
          <w:p w14:paraId="0371D9FF" w14:textId="77777777" w:rsidR="003B43A3" w:rsidRPr="00F47E13" w:rsidRDefault="003B43A3" w:rsidP="003B43A3">
            <w:pPr>
              <w:jc w:val="both"/>
              <w:rPr>
                <w:rFonts w:ascii="Tahoma" w:hAnsi="Tahoma" w:cs="Tahoma"/>
                <w:iCs/>
              </w:rPr>
            </w:pPr>
            <w:r w:rsidRPr="00F47E13">
              <w:rPr>
                <w:rFonts w:ascii="Tahoma" w:hAnsi="Tahoma" w:cs="Tahoma"/>
                <w:iCs/>
              </w:rPr>
              <w:t xml:space="preserve">„OPECV va publica prețul aplicabil pentru certificatele verzi asociate cantității de energie electrică tranzacționate ca fiind prețul de închidere stabilit în ultima sesiune de tranzacționare încheiată pe Piaţa Centralizată Anonimă Spot de Certificate Verzi, anterior orei </w:t>
            </w:r>
            <w:r w:rsidRPr="00F47E13">
              <w:rPr>
                <w:rFonts w:ascii="Tahoma" w:hAnsi="Tahoma" w:cs="Tahoma"/>
                <w:i/>
              </w:rPr>
              <w:t>licitației</w:t>
            </w:r>
            <w:r w:rsidRPr="00F47E13">
              <w:rPr>
                <w:rFonts w:ascii="Tahoma" w:hAnsi="Tahoma" w:cs="Tahoma"/>
                <w:iCs/>
              </w:rPr>
              <w:t xml:space="preserve"> de desfășurare a sesiunii de tranzacționare pe PCE-ESRE-CV.</w:t>
            </w:r>
          </w:p>
          <w:p w14:paraId="24B874A5" w14:textId="41C4C961" w:rsidR="003B43A3" w:rsidRPr="00F47E13" w:rsidRDefault="003B43A3" w:rsidP="003B43A3">
            <w:pPr>
              <w:pStyle w:val="ListParagraph"/>
              <w:tabs>
                <w:tab w:val="left" w:pos="284"/>
                <w:tab w:val="left" w:pos="739"/>
              </w:tabs>
              <w:ind w:left="31"/>
              <w:jc w:val="both"/>
              <w:rPr>
                <w:rFonts w:ascii="Tahoma" w:hAnsi="Tahoma" w:cs="Tahoma"/>
                <w:b/>
                <w:lang w:val="ro-RO"/>
              </w:rPr>
            </w:pPr>
            <w:r w:rsidRPr="00F47E13">
              <w:rPr>
                <w:rFonts w:ascii="Tahoma" w:hAnsi="Tahoma" w:cs="Tahoma"/>
                <w:b/>
                <w:bCs/>
                <w:iCs/>
                <w:lang w:val="ro-RO"/>
              </w:rPr>
              <w:t>Motivație:</w:t>
            </w:r>
            <w:r w:rsidRPr="00F47E13">
              <w:rPr>
                <w:rFonts w:ascii="Tahoma" w:hAnsi="Tahoma" w:cs="Tahoma"/>
                <w:iCs/>
                <w:lang w:val="ro-RO"/>
              </w:rPr>
              <w:t xml:space="preserve"> coerența noțiunilor (conform anexa.8)</w:t>
            </w:r>
          </w:p>
        </w:tc>
        <w:tc>
          <w:tcPr>
            <w:tcW w:w="3119" w:type="dxa"/>
          </w:tcPr>
          <w:p w14:paraId="535FA6D9" w14:textId="52B14DC9" w:rsidR="003B43A3" w:rsidRPr="00F47E13" w:rsidRDefault="003B43A3" w:rsidP="003B43A3">
            <w:pPr>
              <w:jc w:val="both"/>
              <w:rPr>
                <w:rFonts w:ascii="Tahoma" w:hAnsi="Tahoma" w:cs="Tahoma"/>
                <w:bCs/>
              </w:rPr>
            </w:pPr>
            <w:r w:rsidRPr="00F47E13">
              <w:rPr>
                <w:rFonts w:ascii="Tahoma" w:hAnsi="Tahoma" w:cs="Tahoma"/>
                <w:bCs/>
              </w:rPr>
              <w:t>Formularea „Ora licitației” din tabelul din anexa 8  fost utilizat întocmai pe tot parcursul perioadei de aplicare a prevederilor Ordinului ANRE nr. 78/2014 fără a conduce la confuzii sau erori ale participanților la piață în ceea ce privește participare la sesiunile de licitație organizate prin modalitatea de tranzacționare PCCB-LE</w:t>
            </w:r>
          </w:p>
        </w:tc>
        <w:tc>
          <w:tcPr>
            <w:tcW w:w="3402" w:type="dxa"/>
          </w:tcPr>
          <w:p w14:paraId="0497A92B" w14:textId="77777777" w:rsidR="003B43A3" w:rsidRPr="00F47E13" w:rsidRDefault="003B43A3" w:rsidP="003B43A3">
            <w:pPr>
              <w:jc w:val="both"/>
              <w:rPr>
                <w:rFonts w:ascii="Tahoma" w:hAnsi="Tahoma" w:cs="Tahoma"/>
                <w:bCs/>
              </w:rPr>
            </w:pPr>
            <w:r w:rsidRPr="00F47E13">
              <w:rPr>
                <w:rFonts w:ascii="Tahoma" w:hAnsi="Tahoma" w:cs="Tahoma"/>
                <w:bCs/>
              </w:rPr>
              <w:t>În sensul propunerii de reformulare, pentru asigurarea concordanței de termeni și evitarea oricărei confuzii propunem modificarea textului după cum urmează:</w:t>
            </w:r>
          </w:p>
          <w:p w14:paraId="49184D7F" w14:textId="7701F71A" w:rsidR="003B43A3" w:rsidRPr="00F47E13" w:rsidRDefault="003B43A3" w:rsidP="003B43A3">
            <w:pPr>
              <w:jc w:val="both"/>
              <w:rPr>
                <w:rFonts w:ascii="Tahoma" w:hAnsi="Tahoma" w:cs="Tahoma"/>
                <w:bCs/>
              </w:rPr>
            </w:pPr>
            <w:r w:rsidRPr="00F47E13">
              <w:rPr>
                <w:rFonts w:ascii="Tahoma" w:hAnsi="Tahoma" w:cs="Tahoma"/>
                <w:bCs/>
              </w:rPr>
              <w:t>„</w:t>
            </w:r>
            <w:r w:rsidRPr="00F47E13">
              <w:rPr>
                <w:rFonts w:ascii="Tahoma" w:hAnsi="Tahoma" w:cs="Tahoma"/>
              </w:rPr>
              <w:t>OPECV va publica prețul aplicabil pentru certificatele verzi asociate cantității de energie electrică tranzacționate ca fiind prețul de închidere stabilit în ultima sesiune de tranzacționare încheiată pe Piața Centralizată Anonimă Spot de Certificate Verzi, anterior orei de desfășurare a sesiunii de licitație pe PCE-ESRE-CV.”</w:t>
            </w:r>
          </w:p>
          <w:p w14:paraId="6BE646FA" w14:textId="22CB372D" w:rsidR="003B43A3" w:rsidRPr="00F47E13" w:rsidRDefault="003B43A3" w:rsidP="003B43A3">
            <w:pPr>
              <w:jc w:val="both"/>
              <w:rPr>
                <w:rFonts w:ascii="Tahoma" w:hAnsi="Tahoma" w:cs="Tahoma"/>
                <w:bCs/>
              </w:rPr>
            </w:pPr>
            <w:r w:rsidRPr="00F47E13">
              <w:rPr>
                <w:rFonts w:ascii="Tahoma" w:hAnsi="Tahoma" w:cs="Tahoma"/>
                <w:bCs/>
              </w:rPr>
              <w:t>Totodată, propunem modificarea denumirii coloanei (16) din Anexa 8 după cum urmează: „Ora sesiunii de licitație” și a coloanei (1) din Anexa 9 „Data sesiunii de licitație” și completarea în consecință a precizărilor Art. 7.4.4.</w:t>
            </w:r>
          </w:p>
          <w:p w14:paraId="1790A28F" w14:textId="4B0A798F" w:rsidR="003B43A3" w:rsidRPr="00F47E13" w:rsidRDefault="003B43A3" w:rsidP="003B43A3">
            <w:pPr>
              <w:jc w:val="both"/>
              <w:rPr>
                <w:rFonts w:ascii="Tahoma" w:hAnsi="Tahoma" w:cs="Tahoma"/>
                <w:bCs/>
              </w:rPr>
            </w:pPr>
          </w:p>
        </w:tc>
      </w:tr>
      <w:tr w:rsidR="003B43A3" w:rsidRPr="00F47E13" w14:paraId="54ED22D8" w14:textId="21AE7108" w:rsidTr="00AC5476">
        <w:tc>
          <w:tcPr>
            <w:tcW w:w="1163" w:type="dxa"/>
            <w:vMerge w:val="restart"/>
          </w:tcPr>
          <w:p w14:paraId="2ABD35D5" w14:textId="698E7666" w:rsidR="003B43A3" w:rsidRPr="00F47E13" w:rsidRDefault="003B43A3" w:rsidP="003B43A3">
            <w:pPr>
              <w:ind w:hanging="83"/>
              <w:rPr>
                <w:rFonts w:ascii="Tahoma" w:hAnsi="Tahoma" w:cs="Tahoma"/>
              </w:rPr>
            </w:pPr>
            <w:r w:rsidRPr="00F47E13">
              <w:rPr>
                <w:rFonts w:ascii="Tahoma" w:hAnsi="Tahoma" w:cs="Tahoma"/>
              </w:rPr>
              <w:t xml:space="preserve"> Art.</w:t>
            </w:r>
            <w:r w:rsidRPr="00F47E13">
              <w:t xml:space="preserve"> </w:t>
            </w:r>
            <w:r w:rsidRPr="00F47E13">
              <w:rPr>
                <w:rFonts w:ascii="Tahoma" w:hAnsi="Tahoma" w:cs="Tahoma"/>
              </w:rPr>
              <w:t>7.6.25.</w:t>
            </w:r>
          </w:p>
        </w:tc>
        <w:tc>
          <w:tcPr>
            <w:tcW w:w="3686" w:type="dxa"/>
            <w:vMerge w:val="restart"/>
          </w:tcPr>
          <w:p w14:paraId="37C6EEEB" w14:textId="19611354" w:rsidR="003B43A3" w:rsidRPr="00F47E13" w:rsidRDefault="003B43A3" w:rsidP="003B43A3">
            <w:pPr>
              <w:rPr>
                <w:rFonts w:ascii="Tahoma" w:hAnsi="Tahoma" w:cs="Tahoma"/>
              </w:rPr>
            </w:pPr>
            <w:r w:rsidRPr="00F47E13">
              <w:rPr>
                <w:rFonts w:ascii="Tahoma" w:hAnsi="Tahoma" w:cs="Tahoma"/>
              </w:rPr>
              <w:t>Încheierea contractelor pe baza rezultatelor licitațiilor se realizează de către părţi prin semnarea, în termen de maxim trei (3) zile lucrătoare de la data sesiunii de licitație (exclusiv ziua licitației), a contractului cadru împreună cu anexele privind clauzele specifice publicate odată cu oferta inițiatoare, cu respectarea întocmai a conţinutului şi formei acestora.</w:t>
            </w:r>
          </w:p>
        </w:tc>
        <w:tc>
          <w:tcPr>
            <w:tcW w:w="3685" w:type="dxa"/>
          </w:tcPr>
          <w:p w14:paraId="65C86C3C" w14:textId="601093DA" w:rsidR="003B43A3" w:rsidRPr="00F47E13" w:rsidRDefault="003B43A3" w:rsidP="003B43A3">
            <w:pPr>
              <w:pStyle w:val="ListParagraph"/>
              <w:tabs>
                <w:tab w:val="left" w:pos="284"/>
              </w:tabs>
              <w:ind w:left="0"/>
              <w:jc w:val="both"/>
              <w:rPr>
                <w:rFonts w:ascii="Tahoma" w:hAnsi="Tahoma" w:cs="Tahoma"/>
                <w:b/>
                <w:lang w:val="ro-RO"/>
              </w:rPr>
            </w:pPr>
            <w:r w:rsidRPr="00F47E13">
              <w:rPr>
                <w:rFonts w:ascii="Tahoma" w:hAnsi="Tahoma" w:cs="Tahoma"/>
                <w:b/>
                <w:lang w:val="ro-RO"/>
              </w:rPr>
              <w:t xml:space="preserve">ELECTRICA FURNIZARE: </w:t>
            </w:r>
            <w:r w:rsidRPr="00F47E13">
              <w:rPr>
                <w:rFonts w:ascii="Tahoma" w:hAnsi="Tahoma" w:cs="Tahoma"/>
                <w:bCs/>
                <w:lang w:val="ro-RO"/>
              </w:rPr>
              <w:t>In cazul incheierii unui contract cu o entitate agregata, avand in vedere obligativitatea fiecarui memebru de a semna contractul, solicitam ca termenul de semnare si transmitere a  contractului sa fie de cel putin 5 zile lucratoare de la data confirmarii de tranzactionare, primita de la OPECV.</w:t>
            </w:r>
          </w:p>
        </w:tc>
        <w:tc>
          <w:tcPr>
            <w:tcW w:w="3119" w:type="dxa"/>
          </w:tcPr>
          <w:p w14:paraId="6FA82394" w14:textId="27A5ABE8" w:rsidR="003B43A3" w:rsidRPr="00F47E13" w:rsidRDefault="003B43A3" w:rsidP="003B43A3">
            <w:pPr>
              <w:jc w:val="both"/>
              <w:rPr>
                <w:rFonts w:ascii="Tahoma" w:hAnsi="Tahoma" w:cs="Tahoma"/>
                <w:bCs/>
              </w:rPr>
            </w:pPr>
            <w:r w:rsidRPr="00F47E13">
              <w:rPr>
                <w:rFonts w:ascii="Tahoma" w:hAnsi="Tahoma" w:cs="Tahoma"/>
                <w:bCs/>
              </w:rPr>
              <w:t>Suntem de acord cu propunerea extinderii termenului de transmitere a contractului și în consecință se vor modifica prevederilor art.</w:t>
            </w:r>
          </w:p>
        </w:tc>
        <w:tc>
          <w:tcPr>
            <w:tcW w:w="3402" w:type="dxa"/>
          </w:tcPr>
          <w:p w14:paraId="3C331267" w14:textId="13B12F3B" w:rsidR="003B43A3" w:rsidRPr="00F47E13" w:rsidRDefault="003B43A3" w:rsidP="003B43A3">
            <w:pPr>
              <w:jc w:val="both"/>
              <w:rPr>
                <w:rFonts w:ascii="Tahoma" w:hAnsi="Tahoma" w:cs="Tahoma"/>
                <w:bCs/>
              </w:rPr>
            </w:pPr>
            <w:r w:rsidRPr="00F47E13">
              <w:rPr>
                <w:rFonts w:ascii="Tahoma" w:hAnsi="Tahoma" w:cs="Tahoma"/>
                <w:bCs/>
              </w:rPr>
              <w:t xml:space="preserve">Încheierea contractelor pe baza rezultatelor licitațiilor se realizează de către părți prin semnarea, în termen de maxim </w:t>
            </w:r>
            <w:r w:rsidRPr="00F47E13">
              <w:rPr>
                <w:rFonts w:ascii="Tahoma" w:hAnsi="Tahoma" w:cs="Tahoma"/>
                <w:bCs/>
                <w:strike/>
              </w:rPr>
              <w:t xml:space="preserve">trei </w:t>
            </w:r>
            <w:r w:rsidRPr="00F47E13">
              <w:rPr>
                <w:rFonts w:ascii="Tahoma" w:hAnsi="Tahoma" w:cs="Tahoma"/>
                <w:bCs/>
                <w:i/>
                <w:iCs/>
              </w:rPr>
              <w:t>cinci</w:t>
            </w:r>
            <w:r w:rsidRPr="00F47E13">
              <w:rPr>
                <w:rFonts w:ascii="Tahoma" w:hAnsi="Tahoma" w:cs="Tahoma"/>
                <w:bCs/>
              </w:rPr>
              <w:t xml:space="preserve"> (</w:t>
            </w:r>
            <w:r w:rsidRPr="00F47E13">
              <w:rPr>
                <w:rFonts w:ascii="Tahoma" w:hAnsi="Tahoma" w:cs="Tahoma"/>
                <w:bCs/>
                <w:strike/>
              </w:rPr>
              <w:t xml:space="preserve">3 </w:t>
            </w:r>
            <w:r w:rsidRPr="00F47E13">
              <w:rPr>
                <w:rFonts w:ascii="Tahoma" w:hAnsi="Tahoma" w:cs="Tahoma"/>
                <w:bCs/>
                <w:i/>
                <w:iCs/>
              </w:rPr>
              <w:t>5</w:t>
            </w:r>
            <w:r w:rsidRPr="00F47E13">
              <w:rPr>
                <w:rFonts w:ascii="Tahoma" w:hAnsi="Tahoma" w:cs="Tahoma"/>
                <w:bCs/>
              </w:rPr>
              <w:t>) zile lucrătoare de la data sesiunii de licitație (exclusiv ziua licitației), a contractului cadru împreună cu anexele privind clauzele specifice publicate odată cu oferta inițiatoare, cu respectarea întocmai a conținutului şi formei acestora.</w:t>
            </w:r>
          </w:p>
        </w:tc>
      </w:tr>
      <w:tr w:rsidR="003B43A3" w:rsidRPr="00F47E13" w14:paraId="3B191EEC" w14:textId="77777777" w:rsidTr="00AC5476">
        <w:tc>
          <w:tcPr>
            <w:tcW w:w="1163" w:type="dxa"/>
            <w:vMerge/>
          </w:tcPr>
          <w:p w14:paraId="7D681690" w14:textId="339622C9" w:rsidR="003B43A3" w:rsidRPr="00F47E13" w:rsidRDefault="003B43A3" w:rsidP="003B43A3">
            <w:pPr>
              <w:ind w:hanging="83"/>
              <w:rPr>
                <w:rFonts w:ascii="Tahoma" w:hAnsi="Tahoma" w:cs="Tahoma"/>
              </w:rPr>
            </w:pPr>
          </w:p>
        </w:tc>
        <w:tc>
          <w:tcPr>
            <w:tcW w:w="3686" w:type="dxa"/>
            <w:vMerge/>
          </w:tcPr>
          <w:p w14:paraId="1D3680AF" w14:textId="3C44B9BC" w:rsidR="003B43A3" w:rsidRPr="00F47E13" w:rsidRDefault="003B43A3" w:rsidP="003B43A3">
            <w:pPr>
              <w:rPr>
                <w:rFonts w:ascii="Tahoma" w:hAnsi="Tahoma" w:cs="Tahoma"/>
              </w:rPr>
            </w:pPr>
          </w:p>
        </w:tc>
        <w:tc>
          <w:tcPr>
            <w:tcW w:w="3685" w:type="dxa"/>
          </w:tcPr>
          <w:p w14:paraId="3BDC36E4" w14:textId="77777777" w:rsidR="003B43A3" w:rsidRPr="00F47E13" w:rsidRDefault="003B43A3" w:rsidP="003B43A3">
            <w:pPr>
              <w:jc w:val="both"/>
              <w:rPr>
                <w:rFonts w:ascii="Tahoma" w:hAnsi="Tahoma" w:cs="Tahoma"/>
                <w:b/>
                <w:bCs/>
              </w:rPr>
            </w:pPr>
            <w:r w:rsidRPr="00F47E13">
              <w:rPr>
                <w:rFonts w:ascii="Tahoma" w:hAnsi="Tahoma" w:cs="Tahoma"/>
                <w:b/>
                <w:bCs/>
              </w:rPr>
              <w:t>AFEER:</w:t>
            </w:r>
          </w:p>
          <w:p w14:paraId="0A32927C" w14:textId="77777777" w:rsidR="003B43A3" w:rsidRPr="00F47E13" w:rsidRDefault="003B43A3" w:rsidP="003B43A3">
            <w:pPr>
              <w:jc w:val="both"/>
              <w:rPr>
                <w:rFonts w:ascii="Tahoma" w:hAnsi="Tahoma" w:cs="Tahoma"/>
              </w:rPr>
            </w:pPr>
            <w:r w:rsidRPr="00F47E13">
              <w:rPr>
                <w:rFonts w:ascii="Tahoma" w:hAnsi="Tahoma" w:cs="Tahoma"/>
              </w:rPr>
              <w:t>propunem următoarea modificare:</w:t>
            </w:r>
          </w:p>
          <w:p w14:paraId="512A67BA" w14:textId="77777777" w:rsidR="003B43A3" w:rsidRPr="00F47E13" w:rsidRDefault="003B43A3" w:rsidP="003B43A3">
            <w:pPr>
              <w:jc w:val="both"/>
              <w:rPr>
                <w:rFonts w:ascii="Tahoma" w:hAnsi="Tahoma" w:cs="Tahoma"/>
              </w:rPr>
            </w:pPr>
            <w:r w:rsidRPr="00F47E13">
              <w:rPr>
                <w:rFonts w:ascii="Tahoma" w:hAnsi="Tahoma" w:cs="Tahoma"/>
              </w:rPr>
              <w:t>“Încheierea contractelor pe baza rezultatelor licitațiilor se realizează de către părţi prin semnarea, în termen de maxim două (2) zile lucrătoare de la primirea confirmării de tranzacție trei (3) zile lucrătoare de la data sesiunii de licitație (exclusiv ziua primirii confirmării de tranzacție licitației), a contractului cadru împreună cu anexele privind clauzele specifice publicate odată cu oferta inițiatoare, cu respectarea întocmai a conţinutului şi formei acestora.”</w:t>
            </w:r>
          </w:p>
          <w:p w14:paraId="4EF3827B" w14:textId="62DA2BC0" w:rsidR="003B43A3" w:rsidRPr="00F47E13" w:rsidRDefault="003B43A3" w:rsidP="003B43A3">
            <w:pPr>
              <w:pStyle w:val="ListParagraph"/>
              <w:tabs>
                <w:tab w:val="left" w:pos="284"/>
              </w:tabs>
              <w:ind w:left="0"/>
              <w:jc w:val="both"/>
              <w:rPr>
                <w:rFonts w:ascii="Tahoma" w:hAnsi="Tahoma" w:cs="Tahoma"/>
                <w:b/>
                <w:lang w:val="ro-RO"/>
              </w:rPr>
            </w:pPr>
            <w:r w:rsidRPr="00F47E13">
              <w:rPr>
                <w:rFonts w:ascii="Tahoma" w:hAnsi="Tahoma" w:cs="Tahoma"/>
                <w:b/>
                <w:bCs/>
                <w:lang w:val="ro-RO"/>
              </w:rPr>
              <w:t>Motivație:</w:t>
            </w:r>
            <w:r w:rsidRPr="00F47E13">
              <w:rPr>
                <w:rFonts w:ascii="Tahoma" w:hAnsi="Tahoma" w:cs="Tahoma"/>
                <w:lang w:val="ro-RO"/>
              </w:rPr>
              <w:t xml:space="preserve"> încheierea contractului poate fi efectuată după primirea confirmării de tranzactie, conform pct. 7.6.18.</w:t>
            </w:r>
          </w:p>
        </w:tc>
        <w:tc>
          <w:tcPr>
            <w:tcW w:w="3119" w:type="dxa"/>
          </w:tcPr>
          <w:p w14:paraId="6EE17868" w14:textId="47E828E6" w:rsidR="003B43A3" w:rsidRPr="00F47E13" w:rsidRDefault="003B43A3" w:rsidP="003B43A3">
            <w:pPr>
              <w:jc w:val="both"/>
              <w:rPr>
                <w:rFonts w:ascii="Tahoma" w:hAnsi="Tahoma" w:cs="Tahoma"/>
                <w:bCs/>
              </w:rPr>
            </w:pPr>
            <w:r w:rsidRPr="00F47E13">
              <w:rPr>
                <w:rFonts w:ascii="Tahoma" w:hAnsi="Tahoma" w:cs="Tahoma"/>
                <w:bCs/>
              </w:rPr>
              <w:t>In practică confirmarea de tranzacție se transmite imediat după sesiunea de tranzacționare, prin urmare ar putea apărea o necorelare între cele două termene.</w:t>
            </w:r>
          </w:p>
        </w:tc>
        <w:tc>
          <w:tcPr>
            <w:tcW w:w="3402" w:type="dxa"/>
          </w:tcPr>
          <w:p w14:paraId="5AD511CF" w14:textId="27F2BD20" w:rsidR="003B43A3" w:rsidRPr="00F47E13" w:rsidRDefault="003B43A3" w:rsidP="003B43A3">
            <w:pPr>
              <w:jc w:val="both"/>
              <w:rPr>
                <w:rFonts w:ascii="Tahoma" w:hAnsi="Tahoma" w:cs="Tahoma"/>
                <w:bCs/>
              </w:rPr>
            </w:pPr>
            <w:r w:rsidRPr="00F47E13">
              <w:rPr>
                <w:rFonts w:ascii="Tahoma" w:hAnsi="Tahoma" w:cs="Tahoma"/>
                <w:bCs/>
              </w:rPr>
              <w:t>Propunem menținerea textului din documentul de discuție.</w:t>
            </w:r>
          </w:p>
        </w:tc>
      </w:tr>
      <w:tr w:rsidR="003B43A3" w:rsidRPr="00F47E13" w14:paraId="65EE77F8" w14:textId="0E55D2BC" w:rsidTr="00AC5476">
        <w:tc>
          <w:tcPr>
            <w:tcW w:w="1163" w:type="dxa"/>
          </w:tcPr>
          <w:p w14:paraId="1B09F549" w14:textId="18148841" w:rsidR="003B43A3" w:rsidRPr="00F47E13" w:rsidRDefault="003B43A3" w:rsidP="003B43A3">
            <w:pPr>
              <w:rPr>
                <w:rFonts w:ascii="Tahoma" w:hAnsi="Tahoma" w:cs="Tahoma"/>
              </w:rPr>
            </w:pPr>
            <w:r w:rsidRPr="00F47E13">
              <w:rPr>
                <w:rFonts w:ascii="Tahoma" w:hAnsi="Tahoma" w:cs="Tahoma"/>
              </w:rPr>
              <w:t>Art. 7.6.26.</w:t>
            </w:r>
            <w:r w:rsidRPr="00F47E13">
              <w:rPr>
                <w:rFonts w:ascii="Tahoma" w:hAnsi="Tahoma" w:cs="Tahoma"/>
              </w:rPr>
              <w:tab/>
            </w:r>
          </w:p>
        </w:tc>
        <w:tc>
          <w:tcPr>
            <w:tcW w:w="3686" w:type="dxa"/>
          </w:tcPr>
          <w:p w14:paraId="6813B2C8" w14:textId="66BBEF7E" w:rsidR="003B43A3" w:rsidRPr="00F47E13" w:rsidRDefault="003B43A3" w:rsidP="003B43A3">
            <w:pPr>
              <w:rPr>
                <w:rFonts w:ascii="Tahoma" w:hAnsi="Tahoma" w:cs="Tahoma"/>
              </w:rPr>
            </w:pPr>
            <w:r w:rsidRPr="00F47E13">
              <w:rPr>
                <w:rFonts w:ascii="Tahoma" w:hAnsi="Tahoma" w:cs="Tahoma"/>
              </w:rPr>
              <w:t>Pe parcursul derulării contractelor aferente tranzacțiilor încheiate pe PCE-ESRE-CV, vânzătorii de energie electrică și de CV aferente energiei electrice tranzacționate pe PCE-ESRE-CV, care au încheiat contracte pe PCE-ESRE-CV, transmit la OPECV informații referitoare la CV care urmează a fi tranzacționate prin contractul respectiv, și anume numărul de CV care urmează a fi tranzacționate, preţul de tranzacţionare și codurile numerice ale acestora, la data emiterii către cumpărători a facturilor aferente.</w:t>
            </w:r>
          </w:p>
        </w:tc>
        <w:tc>
          <w:tcPr>
            <w:tcW w:w="3685" w:type="dxa"/>
          </w:tcPr>
          <w:p w14:paraId="56BE8483" w14:textId="41D1E8C6" w:rsidR="003B43A3" w:rsidRPr="00F47E13" w:rsidRDefault="003B43A3" w:rsidP="003B43A3">
            <w:pPr>
              <w:jc w:val="both"/>
              <w:rPr>
                <w:rFonts w:ascii="Tahoma" w:hAnsi="Tahoma" w:cs="Tahoma"/>
                <w:b/>
                <w:bCs/>
              </w:rPr>
            </w:pPr>
            <w:r w:rsidRPr="00F47E13">
              <w:rPr>
                <w:rFonts w:ascii="Tahoma" w:hAnsi="Tahoma" w:cs="Tahoma"/>
                <w:b/>
              </w:rPr>
              <w:t xml:space="preserve">ELECTRICA FURNIZARE: </w:t>
            </w:r>
            <w:r w:rsidRPr="00F47E13">
              <w:rPr>
                <w:rFonts w:ascii="Tahoma" w:hAnsi="Tahoma" w:cs="Tahoma"/>
              </w:rPr>
              <w:t>Informatiile referitoare la CV care urmeaza a fi tranzactionate prin contract,  respectiv numarul de CV care urmeaza a fi tranzactionate, pretul de tranzactionare si codurile numerice ale acestora, in conformitate cu paragraful 7.6.26, sa se transmita si la cumparator. Astfel acesta din urma are certitudinea ca, aceste coduri sunt valide si nu vor exista probleme privind transferul CV-urilor aferente in contul cumparatorului dupa efectuarea platii.</w:t>
            </w:r>
          </w:p>
        </w:tc>
        <w:tc>
          <w:tcPr>
            <w:tcW w:w="3119" w:type="dxa"/>
          </w:tcPr>
          <w:p w14:paraId="197EF00C" w14:textId="738881A3" w:rsidR="003B43A3" w:rsidRPr="00F47E13" w:rsidRDefault="003B43A3" w:rsidP="003B43A3">
            <w:pPr>
              <w:jc w:val="both"/>
              <w:rPr>
                <w:rFonts w:ascii="Tahoma" w:hAnsi="Tahoma" w:cs="Tahoma"/>
              </w:rPr>
            </w:pPr>
            <w:r w:rsidRPr="00F47E13">
              <w:rPr>
                <w:rFonts w:ascii="Tahoma" w:hAnsi="Tahoma" w:cs="Tahoma"/>
              </w:rPr>
              <w:t>De acord cu propunerea de completare.</w:t>
            </w:r>
          </w:p>
        </w:tc>
        <w:tc>
          <w:tcPr>
            <w:tcW w:w="3402" w:type="dxa"/>
          </w:tcPr>
          <w:p w14:paraId="0A2D4F7D" w14:textId="3CBCA570" w:rsidR="003B43A3" w:rsidRPr="00F47E13" w:rsidRDefault="003B43A3" w:rsidP="003B43A3">
            <w:pPr>
              <w:jc w:val="both"/>
              <w:rPr>
                <w:rFonts w:ascii="Tahoma" w:hAnsi="Tahoma" w:cs="Tahoma"/>
              </w:rPr>
            </w:pPr>
            <w:r w:rsidRPr="00F47E13">
              <w:rPr>
                <w:rFonts w:ascii="Tahoma" w:hAnsi="Tahoma" w:cs="Tahoma"/>
              </w:rPr>
              <w:t xml:space="preserve">7.6.26. </w:t>
            </w:r>
            <w:r w:rsidRPr="00F47E13">
              <w:rPr>
                <w:rFonts w:ascii="Tahoma" w:hAnsi="Tahoma" w:cs="Tahoma"/>
              </w:rPr>
              <w:tab/>
              <w:t xml:space="preserve">Pe parcursul derulării contractelor aferente tranzacțiilor încheiate pe PCE-ESRE-CV, vânzătorii de energie electrică și de CV aferente energiei electrice tranzacționate pe PCE-ESRE-CV, care au încheiat contracte pe PCE-ESRE-CV, transmit la OPECV </w:t>
            </w:r>
            <w:r w:rsidRPr="00F47E13">
              <w:rPr>
                <w:rFonts w:ascii="Tahoma" w:hAnsi="Tahoma" w:cs="Tahoma"/>
                <w:i/>
                <w:iCs/>
              </w:rPr>
              <w:t>și la cumpărători</w:t>
            </w:r>
            <w:r w:rsidRPr="00F47E13">
              <w:rPr>
                <w:rFonts w:ascii="Tahoma" w:hAnsi="Tahoma" w:cs="Tahoma"/>
              </w:rPr>
              <w:t xml:space="preserve"> informații referitoare la CV care urmează a fi tranzacționate prin contractul respectiv, și anume numărul de CV care urmează a fi tranzacționate, prețul de tranzacționare și codurile numerice ale acestora, la data emiterii către cumpărători a facturilor aferente. </w:t>
            </w:r>
          </w:p>
          <w:p w14:paraId="0D823D8F" w14:textId="074F3585" w:rsidR="003B43A3" w:rsidRPr="00F47E13" w:rsidRDefault="003B43A3" w:rsidP="003B43A3">
            <w:pPr>
              <w:jc w:val="both"/>
              <w:rPr>
                <w:rFonts w:ascii="Tahoma" w:hAnsi="Tahoma" w:cs="Tahoma"/>
                <w:b/>
                <w:bCs/>
              </w:rPr>
            </w:pPr>
            <w:r w:rsidRPr="00F47E13">
              <w:rPr>
                <w:rFonts w:ascii="Tahoma" w:hAnsi="Tahoma" w:cs="Tahoma"/>
              </w:rPr>
              <w:t xml:space="preserve">În cazul tranzacțiilor încheiate de o entitate agregată, aceste informații se transmit la OPECV </w:t>
            </w:r>
            <w:r w:rsidRPr="00F47E13">
              <w:rPr>
                <w:rFonts w:ascii="Tahoma" w:hAnsi="Tahoma" w:cs="Tahoma"/>
                <w:i/>
                <w:iCs/>
              </w:rPr>
              <w:t>și la cumpărători</w:t>
            </w:r>
            <w:r w:rsidRPr="00F47E13">
              <w:rPr>
                <w:rFonts w:ascii="Tahoma" w:hAnsi="Tahoma" w:cs="Tahoma"/>
              </w:rPr>
              <w:t xml:space="preserve"> corespunzător fiecărui membru al entității agregate.</w:t>
            </w:r>
          </w:p>
        </w:tc>
      </w:tr>
      <w:tr w:rsidR="003B43A3" w:rsidRPr="00F47E13" w14:paraId="21A9523D" w14:textId="21AC0859" w:rsidTr="00AC5476">
        <w:tc>
          <w:tcPr>
            <w:tcW w:w="1163" w:type="dxa"/>
          </w:tcPr>
          <w:p w14:paraId="46D5D8BC" w14:textId="3F70DDAD" w:rsidR="003B43A3" w:rsidRPr="00F47E13" w:rsidRDefault="003B43A3" w:rsidP="003B43A3">
            <w:pPr>
              <w:rPr>
                <w:rFonts w:ascii="Tahoma" w:hAnsi="Tahoma" w:cs="Tahoma"/>
              </w:rPr>
            </w:pPr>
            <w:r w:rsidRPr="00F47E13">
              <w:rPr>
                <w:rFonts w:ascii="Tahoma" w:hAnsi="Tahoma" w:cs="Tahoma"/>
              </w:rPr>
              <w:t xml:space="preserve">Art. 7.6.28.                        </w:t>
            </w:r>
          </w:p>
          <w:p w14:paraId="3935941E" w14:textId="77777777" w:rsidR="003B43A3" w:rsidRPr="00F47E13" w:rsidRDefault="003B43A3" w:rsidP="003B43A3">
            <w:pPr>
              <w:rPr>
                <w:rFonts w:ascii="Tahoma" w:hAnsi="Tahoma" w:cs="Tahoma"/>
              </w:rPr>
            </w:pPr>
          </w:p>
          <w:p w14:paraId="661B1004" w14:textId="77777777" w:rsidR="003B43A3" w:rsidRPr="00F47E13" w:rsidRDefault="003B43A3" w:rsidP="003B43A3">
            <w:pPr>
              <w:rPr>
                <w:rFonts w:ascii="Tahoma" w:hAnsi="Tahoma" w:cs="Tahoma"/>
              </w:rPr>
            </w:pPr>
          </w:p>
          <w:p w14:paraId="05DFB19E" w14:textId="77777777" w:rsidR="003B43A3" w:rsidRPr="00F47E13" w:rsidRDefault="003B43A3" w:rsidP="003B43A3">
            <w:pPr>
              <w:rPr>
                <w:rFonts w:ascii="Tahoma" w:hAnsi="Tahoma" w:cs="Tahoma"/>
              </w:rPr>
            </w:pPr>
          </w:p>
          <w:p w14:paraId="2FA953E7" w14:textId="77777777" w:rsidR="003B43A3" w:rsidRPr="00F47E13" w:rsidRDefault="003B43A3" w:rsidP="003B43A3">
            <w:pPr>
              <w:rPr>
                <w:rFonts w:ascii="Tahoma" w:hAnsi="Tahoma" w:cs="Tahoma"/>
              </w:rPr>
            </w:pPr>
          </w:p>
          <w:p w14:paraId="5DD33D9E" w14:textId="77777777" w:rsidR="003B43A3" w:rsidRPr="00F47E13" w:rsidRDefault="003B43A3" w:rsidP="003B43A3">
            <w:pPr>
              <w:rPr>
                <w:rFonts w:ascii="Tahoma" w:hAnsi="Tahoma" w:cs="Tahoma"/>
              </w:rPr>
            </w:pPr>
          </w:p>
          <w:p w14:paraId="098D34B1" w14:textId="77777777" w:rsidR="003B43A3" w:rsidRPr="00F47E13" w:rsidRDefault="003B43A3" w:rsidP="003B43A3">
            <w:pPr>
              <w:rPr>
                <w:rFonts w:ascii="Tahoma" w:hAnsi="Tahoma" w:cs="Tahoma"/>
              </w:rPr>
            </w:pPr>
          </w:p>
          <w:p w14:paraId="571961D7" w14:textId="77777777" w:rsidR="003B43A3" w:rsidRPr="00F47E13" w:rsidRDefault="003B43A3" w:rsidP="003B43A3">
            <w:pPr>
              <w:rPr>
                <w:rFonts w:ascii="Tahoma" w:hAnsi="Tahoma" w:cs="Tahoma"/>
              </w:rPr>
            </w:pPr>
          </w:p>
          <w:p w14:paraId="2DF039ED" w14:textId="77777777" w:rsidR="003B43A3" w:rsidRPr="00F47E13" w:rsidRDefault="003B43A3" w:rsidP="003B43A3">
            <w:pPr>
              <w:rPr>
                <w:rFonts w:ascii="Tahoma" w:hAnsi="Tahoma" w:cs="Tahoma"/>
              </w:rPr>
            </w:pPr>
          </w:p>
          <w:p w14:paraId="1AC12431" w14:textId="77777777" w:rsidR="003B43A3" w:rsidRPr="00F47E13" w:rsidRDefault="003B43A3" w:rsidP="003B43A3">
            <w:pPr>
              <w:rPr>
                <w:rFonts w:ascii="Tahoma" w:hAnsi="Tahoma" w:cs="Tahoma"/>
              </w:rPr>
            </w:pPr>
          </w:p>
          <w:p w14:paraId="626E1F1D" w14:textId="77777777" w:rsidR="003B43A3" w:rsidRPr="00F47E13" w:rsidRDefault="003B43A3" w:rsidP="003B43A3">
            <w:pPr>
              <w:rPr>
                <w:rFonts w:ascii="Tahoma" w:hAnsi="Tahoma" w:cs="Tahoma"/>
              </w:rPr>
            </w:pPr>
          </w:p>
          <w:p w14:paraId="1C462D85" w14:textId="77777777" w:rsidR="003B43A3" w:rsidRPr="00F47E13" w:rsidRDefault="003B43A3" w:rsidP="003B43A3">
            <w:pPr>
              <w:rPr>
                <w:rFonts w:ascii="Tahoma" w:hAnsi="Tahoma" w:cs="Tahoma"/>
              </w:rPr>
            </w:pPr>
          </w:p>
          <w:p w14:paraId="5D8679A1" w14:textId="2CBE81DB" w:rsidR="003B43A3" w:rsidRPr="00F47E13" w:rsidRDefault="003B43A3" w:rsidP="003B43A3">
            <w:pPr>
              <w:rPr>
                <w:rFonts w:ascii="Tahoma" w:hAnsi="Tahoma" w:cs="Tahoma"/>
              </w:rPr>
            </w:pPr>
          </w:p>
        </w:tc>
        <w:tc>
          <w:tcPr>
            <w:tcW w:w="3686" w:type="dxa"/>
          </w:tcPr>
          <w:p w14:paraId="43123ED5" w14:textId="37E77C70" w:rsidR="003B43A3" w:rsidRPr="00F47E13" w:rsidRDefault="003B43A3" w:rsidP="003B43A3">
            <w:pPr>
              <w:jc w:val="both"/>
              <w:rPr>
                <w:rFonts w:ascii="Tahoma" w:hAnsi="Tahoma" w:cs="Tahoma"/>
              </w:rPr>
            </w:pPr>
            <w:r w:rsidRPr="00F47E13">
              <w:rPr>
                <w:rFonts w:ascii="Tahoma" w:hAnsi="Tahoma" w:cs="Tahoma"/>
              </w:rPr>
              <w:t>Vânzătorii de energie electrică şi de CV aferente energiei electrice tranzacţionate pe PCE-ESRE-CV, care au încheiat contracte în acest sens, transmit la OPECV și la cumpărător informaţii referitoare la tranzacţiile efectuate prin aceste contracte, respectiv numărul de CV tranzacţionate, preţul de tranzacţionare, codurile numerice ale acestora, inclusiv confirmările de încasare a contravalorii CV tranzacţionate, în termen de o zi lucrătoare de la încasare.</w:t>
            </w:r>
          </w:p>
          <w:p w14:paraId="0AF4F746" w14:textId="302036B3" w:rsidR="003B43A3" w:rsidRPr="00F47E13" w:rsidRDefault="003B43A3" w:rsidP="003B43A3">
            <w:pPr>
              <w:jc w:val="both"/>
              <w:rPr>
                <w:rFonts w:ascii="Tahoma" w:hAnsi="Tahoma" w:cs="Tahoma"/>
              </w:rPr>
            </w:pPr>
          </w:p>
        </w:tc>
        <w:tc>
          <w:tcPr>
            <w:tcW w:w="3685" w:type="dxa"/>
          </w:tcPr>
          <w:p w14:paraId="1ECF812D" w14:textId="77777777" w:rsidR="003B43A3" w:rsidRPr="00F47E13" w:rsidRDefault="003B43A3" w:rsidP="003B43A3">
            <w:pPr>
              <w:jc w:val="both"/>
              <w:rPr>
                <w:rFonts w:ascii="Tahoma" w:hAnsi="Tahoma" w:cs="Tahoma"/>
                <w:b/>
                <w:bCs/>
              </w:rPr>
            </w:pPr>
            <w:r w:rsidRPr="00F47E13">
              <w:rPr>
                <w:rFonts w:ascii="Tahoma" w:hAnsi="Tahoma" w:cs="Tahoma"/>
                <w:b/>
                <w:bCs/>
              </w:rPr>
              <w:t>ENEL GREEN POWER, ENEL ENERGIE, ENEL ENERGIE MUNTENIA:</w:t>
            </w:r>
          </w:p>
          <w:p w14:paraId="7A90BA21" w14:textId="78762BF0" w:rsidR="003B43A3" w:rsidRPr="00F47E13" w:rsidRDefault="003B43A3" w:rsidP="003B43A3">
            <w:pPr>
              <w:jc w:val="both"/>
              <w:rPr>
                <w:rFonts w:ascii="Tahoma" w:hAnsi="Tahoma" w:cs="Tahoma"/>
              </w:rPr>
            </w:pPr>
            <w:r w:rsidRPr="00F47E13">
              <w:rPr>
                <w:rFonts w:ascii="Tahoma" w:hAnsi="Tahoma" w:cs="Tahoma"/>
              </w:rPr>
              <w:t xml:space="preserve">• Vânzătorul transmite la OPECV și cumpărătorului, după fiecare încasare a contravalorii CV vândute pe PCE-ESRE-CV, o confirmare pe proprie răspundere privind încasarea valorii facturii aferente tranzacţiei cu CV pe PCE-ESRE-CV, în care precizează data încasării, preţul de facturare, numărul de CV vândute  in termen de 24 de ore de la incasare.  </w:t>
            </w:r>
          </w:p>
          <w:p w14:paraId="1D41834B" w14:textId="70F0B4A8" w:rsidR="003B43A3" w:rsidRPr="00F47E13" w:rsidRDefault="003B43A3" w:rsidP="003B43A3">
            <w:pPr>
              <w:jc w:val="both"/>
              <w:rPr>
                <w:rFonts w:ascii="Tahoma" w:hAnsi="Tahoma" w:cs="Tahoma"/>
              </w:rPr>
            </w:pPr>
            <w:r w:rsidRPr="00F47E13">
              <w:rPr>
                <w:rFonts w:ascii="Tahoma" w:hAnsi="Tahoma" w:cs="Tahoma"/>
              </w:rPr>
              <w:t xml:space="preserve"> </w:t>
            </w:r>
          </w:p>
          <w:p w14:paraId="72BEED7A" w14:textId="5D4F8B76" w:rsidR="003B43A3" w:rsidRPr="00F47E13" w:rsidRDefault="003B43A3" w:rsidP="003B43A3">
            <w:pPr>
              <w:jc w:val="both"/>
              <w:rPr>
                <w:rFonts w:ascii="Tahoma" w:hAnsi="Tahoma" w:cs="Tahoma"/>
              </w:rPr>
            </w:pPr>
          </w:p>
        </w:tc>
        <w:tc>
          <w:tcPr>
            <w:tcW w:w="3119" w:type="dxa"/>
          </w:tcPr>
          <w:p w14:paraId="39059D0A" w14:textId="6397F218" w:rsidR="003B43A3" w:rsidRPr="00F47E13" w:rsidRDefault="003B43A3" w:rsidP="003B43A3">
            <w:pPr>
              <w:jc w:val="both"/>
              <w:rPr>
                <w:rFonts w:ascii="Tahoma" w:eastAsia="Times New Roman" w:hAnsi="Tahoma" w:cs="Tahoma"/>
                <w:lang w:eastAsia="ro-RO"/>
              </w:rPr>
            </w:pPr>
            <w:r w:rsidRPr="00F47E13">
              <w:rPr>
                <w:rFonts w:ascii="Tahoma" w:eastAsia="Times New Roman" w:hAnsi="Tahoma" w:cs="Tahoma"/>
                <w:lang w:eastAsia="ro-RO"/>
              </w:rPr>
              <w:t xml:space="preserve">Prevederea este corelată cu prevederile art. 27 (1) din Regulament. </w:t>
            </w:r>
          </w:p>
        </w:tc>
        <w:tc>
          <w:tcPr>
            <w:tcW w:w="3402" w:type="dxa"/>
          </w:tcPr>
          <w:p w14:paraId="5FC91493" w14:textId="21718D8B" w:rsidR="003B43A3" w:rsidRPr="00F47E13" w:rsidRDefault="003B43A3" w:rsidP="003B43A3">
            <w:pPr>
              <w:jc w:val="both"/>
              <w:rPr>
                <w:rFonts w:ascii="Tahoma" w:hAnsi="Tahoma" w:cs="Tahoma"/>
                <w:b/>
                <w:bCs/>
              </w:rPr>
            </w:pPr>
            <w:r w:rsidRPr="00F47E13">
              <w:rPr>
                <w:rFonts w:ascii="Tahoma" w:hAnsi="Tahoma" w:cs="Tahoma"/>
                <w:bCs/>
              </w:rPr>
              <w:t>Pentru conformitate cu prevederile Regulamentului propunem menținerea textului din documentul de discuție.</w:t>
            </w:r>
          </w:p>
        </w:tc>
      </w:tr>
      <w:tr w:rsidR="003B43A3" w:rsidRPr="00F47E13" w14:paraId="16E96CB1" w14:textId="402727DD" w:rsidTr="00AC5476">
        <w:tc>
          <w:tcPr>
            <w:tcW w:w="1163" w:type="dxa"/>
          </w:tcPr>
          <w:p w14:paraId="41B436C0" w14:textId="34C7D2DA" w:rsidR="003B43A3" w:rsidRPr="00F47E13" w:rsidRDefault="003B43A3" w:rsidP="003B43A3">
            <w:pPr>
              <w:rPr>
                <w:rFonts w:ascii="Tahoma" w:hAnsi="Tahoma" w:cs="Tahoma"/>
              </w:rPr>
            </w:pPr>
            <w:r w:rsidRPr="00F47E13">
              <w:rPr>
                <w:rFonts w:ascii="Tahoma" w:hAnsi="Tahoma" w:cs="Tahoma"/>
              </w:rPr>
              <w:t>Art. 7.6.29.</w:t>
            </w:r>
          </w:p>
        </w:tc>
        <w:tc>
          <w:tcPr>
            <w:tcW w:w="3686" w:type="dxa"/>
          </w:tcPr>
          <w:p w14:paraId="39A54D2D" w14:textId="64DE1C10" w:rsidR="003B43A3" w:rsidRPr="00F47E13" w:rsidRDefault="003B43A3" w:rsidP="003B43A3">
            <w:pPr>
              <w:jc w:val="both"/>
              <w:rPr>
                <w:rFonts w:ascii="Tahoma" w:hAnsi="Tahoma" w:cs="Tahoma"/>
              </w:rPr>
            </w:pPr>
            <w:r w:rsidRPr="00F47E13">
              <w:rPr>
                <w:rFonts w:ascii="Tahoma" w:hAnsi="Tahoma" w:cs="Tahoma"/>
              </w:rPr>
              <w:t>Dacă datele transmise în confirmare sunt corecte, OPECV transferă în RCV CV tranzacţionate din contul vânzătorului în contul cumpărătorului în termen de cel mult o zi lucrătoare de la data înregistrării la OPECV a confirmării de încasare a vânzătorului.</w:t>
            </w:r>
          </w:p>
        </w:tc>
        <w:tc>
          <w:tcPr>
            <w:tcW w:w="3685" w:type="dxa"/>
          </w:tcPr>
          <w:p w14:paraId="3E5FCDCE" w14:textId="77777777" w:rsidR="003B43A3" w:rsidRPr="00F47E13" w:rsidRDefault="003B43A3" w:rsidP="003B43A3">
            <w:pPr>
              <w:pStyle w:val="ListParagraph"/>
              <w:tabs>
                <w:tab w:val="left" w:pos="456"/>
              </w:tabs>
              <w:ind w:left="31" w:firstLine="149"/>
              <w:jc w:val="both"/>
              <w:rPr>
                <w:rFonts w:ascii="Tahoma" w:hAnsi="Tahoma" w:cs="Tahoma"/>
                <w:lang w:val="ro-RO"/>
              </w:rPr>
            </w:pPr>
            <w:r w:rsidRPr="00F47E13">
              <w:rPr>
                <w:rFonts w:ascii="Tahoma" w:hAnsi="Tahoma" w:cs="Tahoma"/>
                <w:b/>
                <w:bCs/>
                <w:lang w:val="ro-RO"/>
              </w:rPr>
              <w:t xml:space="preserve">ENEL GREEN POWER, ENEL ENERGIE, ENEL ENERGIE MUNTENIA: </w:t>
            </w:r>
          </w:p>
          <w:p w14:paraId="68B93687" w14:textId="620D96D1" w:rsidR="003B43A3" w:rsidRPr="00F47E13" w:rsidRDefault="003B43A3" w:rsidP="003B43A3">
            <w:pPr>
              <w:pStyle w:val="ListParagraph"/>
              <w:numPr>
                <w:ilvl w:val="0"/>
                <w:numId w:val="15"/>
              </w:numPr>
              <w:tabs>
                <w:tab w:val="left" w:pos="456"/>
              </w:tabs>
              <w:ind w:left="31" w:firstLine="149"/>
              <w:jc w:val="both"/>
              <w:rPr>
                <w:rFonts w:ascii="Tahoma" w:hAnsi="Tahoma" w:cs="Tahoma"/>
                <w:lang w:val="ro-RO"/>
              </w:rPr>
            </w:pPr>
            <w:r w:rsidRPr="00F47E13">
              <w:rPr>
                <w:rFonts w:ascii="Tahoma" w:hAnsi="Tahoma" w:cs="Tahoma"/>
                <w:lang w:val="ro-RO"/>
              </w:rPr>
              <w:t xml:space="preserve">Dacă datele transmise în confirmare sunt corecte, OPECV transferă CV din contul vânzătorului în contul cumpărătorului în termen de 1 (una) zi lucrătoare de la data înregistrării la OPECV a confirmării de încasare de la vânzător. </w:t>
            </w:r>
          </w:p>
          <w:p w14:paraId="558E189B" w14:textId="77777777" w:rsidR="003B43A3" w:rsidRPr="00F47E13" w:rsidRDefault="003B43A3" w:rsidP="003B43A3">
            <w:pPr>
              <w:tabs>
                <w:tab w:val="left" w:pos="456"/>
              </w:tabs>
              <w:ind w:left="31" w:firstLine="149"/>
              <w:jc w:val="both"/>
              <w:rPr>
                <w:rFonts w:ascii="Tahoma" w:hAnsi="Tahoma" w:cs="Tahoma"/>
              </w:rPr>
            </w:pPr>
          </w:p>
          <w:p w14:paraId="158E80A1" w14:textId="473BF407" w:rsidR="003B43A3" w:rsidRPr="00F47E13" w:rsidRDefault="003B43A3" w:rsidP="003B43A3">
            <w:pPr>
              <w:pStyle w:val="ListParagraph"/>
              <w:numPr>
                <w:ilvl w:val="0"/>
                <w:numId w:val="15"/>
              </w:numPr>
              <w:tabs>
                <w:tab w:val="left" w:pos="456"/>
              </w:tabs>
              <w:ind w:left="31" w:firstLine="149"/>
              <w:jc w:val="both"/>
              <w:rPr>
                <w:rFonts w:ascii="Tahoma" w:hAnsi="Tahoma" w:cs="Tahoma"/>
                <w:lang w:val="ro-RO"/>
              </w:rPr>
            </w:pPr>
            <w:r w:rsidRPr="00F47E13">
              <w:rPr>
                <w:rFonts w:ascii="Tahoma" w:hAnsi="Tahoma" w:cs="Tahoma"/>
                <w:lang w:val="ro-RO"/>
              </w:rPr>
              <w:t>Pentru tranzacțiile încheiate pentru care vânzătorul nu transmite confirmarea de încasare a contravalorii CV vândute/notificarea privind neîncasarea contravalorii CV respective sau transmite notificarea privind neîncasarea contravalorii CV vândute, conform OPECV contactează părțile implicate în tranzacție în a …………….a zi lucrătoare de la data transmiterii</w:t>
            </w:r>
          </w:p>
        </w:tc>
        <w:tc>
          <w:tcPr>
            <w:tcW w:w="3119" w:type="dxa"/>
          </w:tcPr>
          <w:p w14:paraId="1C44D0F9" w14:textId="77777777" w:rsidR="003B43A3" w:rsidRPr="00F47E13" w:rsidRDefault="003B43A3" w:rsidP="003B43A3">
            <w:pPr>
              <w:jc w:val="both"/>
              <w:rPr>
                <w:rFonts w:ascii="Tahoma" w:hAnsi="Tahoma" w:cs="Tahoma"/>
                <w:bCs/>
              </w:rPr>
            </w:pPr>
          </w:p>
          <w:p w14:paraId="1AEBCC66" w14:textId="77777777" w:rsidR="003B43A3" w:rsidRPr="00F47E13" w:rsidRDefault="003B43A3" w:rsidP="003B43A3">
            <w:pPr>
              <w:jc w:val="both"/>
              <w:rPr>
                <w:rFonts w:ascii="Tahoma" w:hAnsi="Tahoma" w:cs="Tahoma"/>
                <w:bCs/>
              </w:rPr>
            </w:pPr>
          </w:p>
          <w:p w14:paraId="0D2754E5" w14:textId="77777777" w:rsidR="003B43A3" w:rsidRPr="00F47E13" w:rsidRDefault="003B43A3" w:rsidP="003B43A3">
            <w:pPr>
              <w:jc w:val="both"/>
              <w:rPr>
                <w:rFonts w:ascii="Tahoma" w:hAnsi="Tahoma" w:cs="Tahoma"/>
                <w:bCs/>
              </w:rPr>
            </w:pPr>
          </w:p>
          <w:p w14:paraId="7E983B36" w14:textId="77777777" w:rsidR="003B43A3" w:rsidRPr="00F47E13" w:rsidRDefault="003B43A3" w:rsidP="003B43A3">
            <w:pPr>
              <w:jc w:val="both"/>
              <w:rPr>
                <w:rFonts w:ascii="Tahoma" w:hAnsi="Tahoma" w:cs="Tahoma"/>
                <w:bCs/>
              </w:rPr>
            </w:pPr>
          </w:p>
          <w:p w14:paraId="624F0CDC" w14:textId="77777777" w:rsidR="003B43A3" w:rsidRPr="00F47E13" w:rsidRDefault="003B43A3" w:rsidP="003B43A3">
            <w:pPr>
              <w:jc w:val="both"/>
              <w:rPr>
                <w:rFonts w:ascii="Tahoma" w:hAnsi="Tahoma" w:cs="Tahoma"/>
                <w:bCs/>
              </w:rPr>
            </w:pPr>
          </w:p>
          <w:p w14:paraId="47CA0320" w14:textId="77777777" w:rsidR="003B43A3" w:rsidRPr="00F47E13" w:rsidRDefault="003B43A3" w:rsidP="003B43A3">
            <w:pPr>
              <w:jc w:val="both"/>
              <w:rPr>
                <w:rFonts w:ascii="Tahoma" w:hAnsi="Tahoma" w:cs="Tahoma"/>
                <w:bCs/>
              </w:rPr>
            </w:pPr>
          </w:p>
          <w:p w14:paraId="4BED6904" w14:textId="77777777" w:rsidR="003B43A3" w:rsidRPr="00F47E13" w:rsidRDefault="003B43A3" w:rsidP="003B43A3">
            <w:pPr>
              <w:jc w:val="both"/>
              <w:rPr>
                <w:rFonts w:ascii="Tahoma" w:hAnsi="Tahoma" w:cs="Tahoma"/>
                <w:bCs/>
              </w:rPr>
            </w:pPr>
          </w:p>
          <w:p w14:paraId="2B074F41" w14:textId="77777777" w:rsidR="003B43A3" w:rsidRPr="00F47E13" w:rsidRDefault="003B43A3" w:rsidP="003B43A3">
            <w:pPr>
              <w:jc w:val="both"/>
              <w:rPr>
                <w:rFonts w:ascii="Tahoma" w:hAnsi="Tahoma" w:cs="Tahoma"/>
                <w:bCs/>
              </w:rPr>
            </w:pPr>
          </w:p>
          <w:p w14:paraId="67F6020A" w14:textId="77777777" w:rsidR="003B43A3" w:rsidRPr="00F47E13" w:rsidRDefault="003B43A3" w:rsidP="003B43A3">
            <w:pPr>
              <w:jc w:val="both"/>
              <w:rPr>
                <w:rFonts w:ascii="Tahoma" w:hAnsi="Tahoma" w:cs="Tahoma"/>
                <w:bCs/>
              </w:rPr>
            </w:pPr>
          </w:p>
          <w:p w14:paraId="525A2A85" w14:textId="77777777" w:rsidR="003B43A3" w:rsidRPr="00F47E13" w:rsidRDefault="003B43A3" w:rsidP="003B43A3">
            <w:pPr>
              <w:jc w:val="both"/>
              <w:rPr>
                <w:rFonts w:ascii="Tahoma" w:hAnsi="Tahoma" w:cs="Tahoma"/>
                <w:bCs/>
              </w:rPr>
            </w:pPr>
          </w:p>
          <w:p w14:paraId="63A0B064" w14:textId="77777777" w:rsidR="003B43A3" w:rsidRPr="00F47E13" w:rsidRDefault="003B43A3" w:rsidP="003B43A3">
            <w:pPr>
              <w:jc w:val="both"/>
              <w:rPr>
                <w:rFonts w:ascii="Tahoma" w:hAnsi="Tahoma" w:cs="Tahoma"/>
                <w:bCs/>
              </w:rPr>
            </w:pPr>
          </w:p>
          <w:p w14:paraId="43D71138" w14:textId="77777777" w:rsidR="003B43A3" w:rsidRPr="00F47E13" w:rsidRDefault="003B43A3" w:rsidP="003B43A3">
            <w:pPr>
              <w:jc w:val="both"/>
              <w:rPr>
                <w:rFonts w:ascii="Tahoma" w:hAnsi="Tahoma" w:cs="Tahoma"/>
                <w:bCs/>
              </w:rPr>
            </w:pPr>
          </w:p>
          <w:p w14:paraId="23875535" w14:textId="3D5CC317" w:rsidR="003B43A3" w:rsidRPr="00F47E13" w:rsidRDefault="003B43A3" w:rsidP="003B43A3">
            <w:pPr>
              <w:jc w:val="both"/>
              <w:rPr>
                <w:rFonts w:ascii="Tahoma" w:hAnsi="Tahoma" w:cs="Tahoma"/>
                <w:bCs/>
              </w:rPr>
            </w:pPr>
            <w:r w:rsidRPr="00F47E13">
              <w:rPr>
                <w:rFonts w:ascii="Tahoma" w:hAnsi="Tahoma" w:cs="Tahoma"/>
                <w:bCs/>
              </w:rPr>
              <w:t>Este neclară și neargumentată propunerea de completare.</w:t>
            </w:r>
          </w:p>
          <w:p w14:paraId="1CB47AF4" w14:textId="564FDFBD" w:rsidR="003B43A3" w:rsidRPr="00F47E13" w:rsidRDefault="003B43A3" w:rsidP="003B43A3">
            <w:pPr>
              <w:jc w:val="both"/>
              <w:rPr>
                <w:rFonts w:ascii="Tahoma" w:hAnsi="Tahoma" w:cs="Tahoma"/>
                <w:bCs/>
              </w:rPr>
            </w:pPr>
            <w:r w:rsidRPr="00F47E13">
              <w:rPr>
                <w:rFonts w:ascii="Tahoma" w:hAnsi="Tahoma" w:cs="Tahoma"/>
                <w:bCs/>
              </w:rPr>
              <w:t xml:space="preserve">Propunerea excede prevederile Regulamentului </w:t>
            </w:r>
          </w:p>
        </w:tc>
        <w:tc>
          <w:tcPr>
            <w:tcW w:w="3402" w:type="dxa"/>
          </w:tcPr>
          <w:p w14:paraId="393128AB" w14:textId="2AB52B23" w:rsidR="003B43A3" w:rsidRPr="00F47E13" w:rsidRDefault="003B43A3" w:rsidP="003B43A3">
            <w:pPr>
              <w:jc w:val="both"/>
              <w:rPr>
                <w:rFonts w:ascii="Tahoma" w:hAnsi="Tahoma" w:cs="Tahoma"/>
                <w:bCs/>
              </w:rPr>
            </w:pPr>
            <w:r w:rsidRPr="00F47E13">
              <w:rPr>
                <w:rFonts w:ascii="Tahoma" w:hAnsi="Tahoma" w:cs="Tahoma"/>
              </w:rPr>
              <w:t>Dacă datele transmise în confirmare sunt corecte, OPECV transferă în RCV CV tranzacționate din contul vânzătorului în contul cumpărătorului în termen de cel mult 1 (una) zi lucrătoare de la data înregistrării la OPECV a confirmării de încasare a vânzătorului.</w:t>
            </w:r>
          </w:p>
        </w:tc>
      </w:tr>
      <w:tr w:rsidR="003B43A3" w:rsidRPr="00F47E13" w14:paraId="6EBB6043" w14:textId="19BE24C3" w:rsidTr="00AC5476">
        <w:tc>
          <w:tcPr>
            <w:tcW w:w="1163" w:type="dxa"/>
          </w:tcPr>
          <w:p w14:paraId="23E9640B" w14:textId="3784B5C2" w:rsidR="003B43A3" w:rsidRPr="00F47E13" w:rsidRDefault="003B43A3" w:rsidP="003B43A3">
            <w:pPr>
              <w:rPr>
                <w:rFonts w:ascii="Tahoma" w:hAnsi="Tahoma" w:cs="Tahoma"/>
              </w:rPr>
            </w:pPr>
            <w:r w:rsidRPr="00F47E13">
              <w:rPr>
                <w:rFonts w:ascii="Tahoma" w:hAnsi="Tahoma" w:cs="Tahoma"/>
              </w:rPr>
              <w:t>Anexa 1</w:t>
            </w:r>
          </w:p>
        </w:tc>
        <w:tc>
          <w:tcPr>
            <w:tcW w:w="3686" w:type="dxa"/>
          </w:tcPr>
          <w:p w14:paraId="4BAFC73F" w14:textId="7720B1DD" w:rsidR="003B43A3" w:rsidRPr="00F47E13" w:rsidRDefault="003B43A3" w:rsidP="003B43A3">
            <w:pPr>
              <w:jc w:val="both"/>
              <w:rPr>
                <w:rFonts w:ascii="Tahoma" w:hAnsi="Tahoma" w:cs="Tahoma"/>
              </w:rPr>
            </w:pPr>
          </w:p>
        </w:tc>
        <w:tc>
          <w:tcPr>
            <w:tcW w:w="3685" w:type="dxa"/>
          </w:tcPr>
          <w:p w14:paraId="793DB1CF" w14:textId="77777777" w:rsidR="003B43A3" w:rsidRPr="00F47E13" w:rsidRDefault="003B43A3" w:rsidP="003B43A3">
            <w:pPr>
              <w:jc w:val="both"/>
              <w:rPr>
                <w:rFonts w:ascii="Tahoma" w:hAnsi="Tahoma" w:cs="Tahoma"/>
              </w:rPr>
            </w:pPr>
            <w:r w:rsidRPr="00F47E13">
              <w:rPr>
                <w:rFonts w:ascii="Tahoma" w:hAnsi="Tahoma" w:cs="Tahoma"/>
                <w:b/>
                <w:bCs/>
              </w:rPr>
              <w:t>ELECTRICA FURNIZARE:</w:t>
            </w:r>
            <w:r w:rsidRPr="00F47E13">
              <w:rPr>
                <w:rFonts w:ascii="Tahoma" w:hAnsi="Tahoma" w:cs="Tahoma"/>
                <w:b/>
                <w:bCs/>
              </w:rPr>
              <w:br/>
            </w:r>
            <w:r w:rsidRPr="00F47E13">
              <w:rPr>
                <w:rFonts w:ascii="Tahoma" w:hAnsi="Tahoma" w:cs="Tahoma"/>
              </w:rPr>
              <w:t>In Anexa 1 solicitam:</w:t>
            </w:r>
          </w:p>
          <w:p w14:paraId="4EDB4656" w14:textId="77777777" w:rsidR="003B43A3" w:rsidRPr="00F47E13" w:rsidRDefault="003B43A3" w:rsidP="003B43A3">
            <w:pPr>
              <w:pStyle w:val="ListParagraph"/>
              <w:numPr>
                <w:ilvl w:val="0"/>
                <w:numId w:val="13"/>
              </w:numPr>
              <w:tabs>
                <w:tab w:val="left" w:pos="314"/>
              </w:tabs>
              <w:ind w:left="31" w:firstLine="0"/>
              <w:jc w:val="both"/>
              <w:rPr>
                <w:rFonts w:ascii="Tahoma" w:hAnsi="Tahoma" w:cs="Tahoma"/>
                <w:lang w:val="ro-RO"/>
              </w:rPr>
            </w:pPr>
            <w:r w:rsidRPr="00F47E13">
              <w:rPr>
                <w:rFonts w:ascii="Tahoma" w:hAnsi="Tahoma" w:cs="Tahoma"/>
                <w:lang w:val="ro-RO"/>
              </w:rPr>
              <w:t>introducerea informatiilor referitoare la perioada de livrare separata pentru energie si pentru certificate verzi, similar prevederilor din Anexa 2 la contractul cadru;</w:t>
            </w:r>
          </w:p>
          <w:p w14:paraId="317BA024" w14:textId="4D264010" w:rsidR="003B43A3" w:rsidRPr="00F47E13" w:rsidRDefault="003B43A3" w:rsidP="003B43A3">
            <w:pPr>
              <w:jc w:val="both"/>
              <w:rPr>
                <w:rFonts w:ascii="Tahoma" w:hAnsi="Tahoma" w:cs="Tahoma"/>
                <w:b/>
                <w:bCs/>
              </w:rPr>
            </w:pPr>
            <w:r w:rsidRPr="00F47E13">
              <w:rPr>
                <w:rFonts w:ascii="Tahoma" w:hAnsi="Tahoma" w:cs="Tahoma"/>
              </w:rPr>
              <w:t>in cazul incheierii unui contract cu derulare multilunara, esalonarea livrarilor de certificate verzi la nivel lunar sa se faca la cererea cumparatorului si cu acordul vanzatorului, similar prevederilor din Anexa 2, art.5 la Contractul cadru. Facem aceasta solicitare pentru a preveni sanctionarea unui cumparator-furnizor, care are obligatia de a achizitiona 50% din ‚necesar’, din PCSCV.</w:t>
            </w:r>
          </w:p>
        </w:tc>
        <w:tc>
          <w:tcPr>
            <w:tcW w:w="3119" w:type="dxa"/>
          </w:tcPr>
          <w:p w14:paraId="69A3865F" w14:textId="3E3339C5" w:rsidR="003B43A3" w:rsidRPr="00F47E13" w:rsidRDefault="003B43A3" w:rsidP="003B43A3">
            <w:pPr>
              <w:jc w:val="both"/>
              <w:rPr>
                <w:rFonts w:ascii="Tahoma" w:hAnsi="Tahoma" w:cs="Tahoma"/>
              </w:rPr>
            </w:pPr>
            <w:r w:rsidRPr="00F47E13">
              <w:rPr>
                <w:rFonts w:ascii="Tahoma" w:hAnsi="Tahoma" w:cs="Tahoma"/>
              </w:rPr>
              <w:t xml:space="preserve">Propunerea de completare a formatului de ofertă cu precizări care să reflecte aplicarea prevederilor contractului favorizează crearea de condiții pentru generarea de erori în redactarea ofertelor prin extinderea elementelor de conformitate verificate la publicare, fapt ce poate conduce la creșterea numărului de oferte publicate ca fiind neconforme și, în cazul unora dintre acestea, la pierderea posibilității de contractare conform perioadelor de livrare dorite. </w:t>
            </w:r>
          </w:p>
          <w:p w14:paraId="327E3341" w14:textId="67053112" w:rsidR="003B43A3" w:rsidRPr="00F47E13" w:rsidRDefault="003B43A3" w:rsidP="003B43A3">
            <w:pPr>
              <w:jc w:val="both"/>
              <w:rPr>
                <w:rFonts w:ascii="Tahoma" w:hAnsi="Tahoma" w:cs="Tahoma"/>
              </w:rPr>
            </w:pPr>
          </w:p>
        </w:tc>
        <w:tc>
          <w:tcPr>
            <w:tcW w:w="3402" w:type="dxa"/>
          </w:tcPr>
          <w:p w14:paraId="2E95002B" w14:textId="5CAB7BDC" w:rsidR="003B43A3" w:rsidRPr="00F47E13" w:rsidRDefault="003B43A3" w:rsidP="003B43A3">
            <w:pPr>
              <w:jc w:val="both"/>
              <w:rPr>
                <w:rFonts w:ascii="Tahoma" w:hAnsi="Tahoma" w:cs="Tahoma"/>
                <w:b/>
                <w:bCs/>
              </w:rPr>
            </w:pPr>
            <w:r w:rsidRPr="00F47E13">
              <w:rPr>
                <w:rFonts w:ascii="Tahoma" w:hAnsi="Tahoma" w:cs="Tahoma"/>
                <w:bCs/>
              </w:rPr>
              <w:t>Propunem menținerea textului din documentul de discuție.</w:t>
            </w:r>
          </w:p>
        </w:tc>
      </w:tr>
      <w:bookmarkEnd w:id="0"/>
    </w:tbl>
    <w:p w14:paraId="73A19B35" w14:textId="77777777" w:rsidR="0008129D" w:rsidRPr="00F47E13" w:rsidRDefault="0008129D" w:rsidP="00E85221">
      <w:pPr>
        <w:spacing w:after="0" w:line="240" w:lineRule="auto"/>
        <w:rPr>
          <w:rFonts w:ascii="Tahoma" w:hAnsi="Tahoma" w:cs="Tahoma"/>
        </w:rPr>
      </w:pPr>
    </w:p>
    <w:sectPr w:rsidR="0008129D" w:rsidRPr="00F47E13" w:rsidSect="005368F0">
      <w:pgSz w:w="16838" w:h="11906" w:orient="landscape"/>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EDC"/>
    <w:multiLevelType w:val="hybridMultilevel"/>
    <w:tmpl w:val="33CC75A6"/>
    <w:lvl w:ilvl="0" w:tplc="100858E2">
      <w:start w:val="1"/>
      <w:numFmt w:val="bullet"/>
      <w:lvlText w:val="-"/>
      <w:lvlJc w:val="left"/>
      <w:pPr>
        <w:ind w:left="720" w:hanging="360"/>
      </w:pPr>
      <w:rPr>
        <w:rFonts w:ascii="Calibri" w:eastAsia="Times New Roman"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0ADA"/>
    <w:multiLevelType w:val="hybridMultilevel"/>
    <w:tmpl w:val="B73A9A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4093B"/>
    <w:multiLevelType w:val="hybridMultilevel"/>
    <w:tmpl w:val="CCE8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D6C16"/>
    <w:multiLevelType w:val="hybridMultilevel"/>
    <w:tmpl w:val="A346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41DD9"/>
    <w:multiLevelType w:val="hybridMultilevel"/>
    <w:tmpl w:val="CC12679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867B6"/>
    <w:multiLevelType w:val="hybridMultilevel"/>
    <w:tmpl w:val="14288A3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BE174D8"/>
    <w:multiLevelType w:val="hybridMultilevel"/>
    <w:tmpl w:val="39FCD1DE"/>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1" w15:restartNumberingAfterBreak="0">
    <w:nsid w:val="3FF67C8E"/>
    <w:multiLevelType w:val="hybridMultilevel"/>
    <w:tmpl w:val="7F72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B671B8"/>
    <w:multiLevelType w:val="multilevel"/>
    <w:tmpl w:val="CE981874"/>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A9F4D9E"/>
    <w:multiLevelType w:val="hybridMultilevel"/>
    <w:tmpl w:val="CFFA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E0D57"/>
    <w:multiLevelType w:val="hybridMultilevel"/>
    <w:tmpl w:val="FF9C9876"/>
    <w:lvl w:ilvl="0" w:tplc="04180001">
      <w:start w:val="1"/>
      <w:numFmt w:val="bullet"/>
      <w:lvlText w:val=""/>
      <w:lvlJc w:val="left"/>
      <w:pPr>
        <w:ind w:left="840" w:hanging="360"/>
      </w:pPr>
      <w:rPr>
        <w:rFonts w:ascii="Symbol" w:hAnsi="Symbol" w:hint="default"/>
      </w:rPr>
    </w:lvl>
    <w:lvl w:ilvl="1" w:tplc="04180003">
      <w:start w:val="1"/>
      <w:numFmt w:val="bullet"/>
      <w:lvlText w:val="o"/>
      <w:lvlJc w:val="left"/>
      <w:pPr>
        <w:ind w:left="1560" w:hanging="360"/>
      </w:pPr>
      <w:rPr>
        <w:rFonts w:ascii="Courier New" w:hAnsi="Courier New" w:cs="Courier New" w:hint="default"/>
      </w:rPr>
    </w:lvl>
    <w:lvl w:ilvl="2" w:tplc="04180005">
      <w:start w:val="1"/>
      <w:numFmt w:val="bullet"/>
      <w:lvlText w:val=""/>
      <w:lvlJc w:val="left"/>
      <w:pPr>
        <w:ind w:left="2280" w:hanging="360"/>
      </w:pPr>
      <w:rPr>
        <w:rFonts w:ascii="Wingdings" w:hAnsi="Wingdings" w:hint="default"/>
      </w:rPr>
    </w:lvl>
    <w:lvl w:ilvl="3" w:tplc="04180001">
      <w:start w:val="1"/>
      <w:numFmt w:val="bullet"/>
      <w:lvlText w:val=""/>
      <w:lvlJc w:val="left"/>
      <w:pPr>
        <w:ind w:left="3000" w:hanging="360"/>
      </w:pPr>
      <w:rPr>
        <w:rFonts w:ascii="Symbol" w:hAnsi="Symbol" w:hint="default"/>
      </w:rPr>
    </w:lvl>
    <w:lvl w:ilvl="4" w:tplc="04180003">
      <w:start w:val="1"/>
      <w:numFmt w:val="bullet"/>
      <w:lvlText w:val="o"/>
      <w:lvlJc w:val="left"/>
      <w:pPr>
        <w:ind w:left="3720" w:hanging="360"/>
      </w:pPr>
      <w:rPr>
        <w:rFonts w:ascii="Courier New" w:hAnsi="Courier New" w:cs="Courier New" w:hint="default"/>
      </w:rPr>
    </w:lvl>
    <w:lvl w:ilvl="5" w:tplc="04180005">
      <w:start w:val="1"/>
      <w:numFmt w:val="bullet"/>
      <w:lvlText w:val=""/>
      <w:lvlJc w:val="left"/>
      <w:pPr>
        <w:ind w:left="4440" w:hanging="360"/>
      </w:pPr>
      <w:rPr>
        <w:rFonts w:ascii="Wingdings" w:hAnsi="Wingdings" w:hint="default"/>
      </w:rPr>
    </w:lvl>
    <w:lvl w:ilvl="6" w:tplc="04180001">
      <w:start w:val="1"/>
      <w:numFmt w:val="bullet"/>
      <w:lvlText w:val=""/>
      <w:lvlJc w:val="left"/>
      <w:pPr>
        <w:ind w:left="5160" w:hanging="360"/>
      </w:pPr>
      <w:rPr>
        <w:rFonts w:ascii="Symbol" w:hAnsi="Symbol" w:hint="default"/>
      </w:rPr>
    </w:lvl>
    <w:lvl w:ilvl="7" w:tplc="04180003">
      <w:start w:val="1"/>
      <w:numFmt w:val="bullet"/>
      <w:lvlText w:val="o"/>
      <w:lvlJc w:val="left"/>
      <w:pPr>
        <w:ind w:left="5880" w:hanging="360"/>
      </w:pPr>
      <w:rPr>
        <w:rFonts w:ascii="Courier New" w:hAnsi="Courier New" w:cs="Courier New" w:hint="default"/>
      </w:rPr>
    </w:lvl>
    <w:lvl w:ilvl="8" w:tplc="04180005">
      <w:start w:val="1"/>
      <w:numFmt w:val="bullet"/>
      <w:lvlText w:val=""/>
      <w:lvlJc w:val="left"/>
      <w:pPr>
        <w:ind w:left="6600" w:hanging="360"/>
      </w:pPr>
      <w:rPr>
        <w:rFonts w:ascii="Wingdings" w:hAnsi="Wingdings" w:hint="default"/>
      </w:rPr>
    </w:lvl>
  </w:abstractNum>
  <w:abstractNum w:abstractNumId="16"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66889"/>
    <w:multiLevelType w:val="hybridMultilevel"/>
    <w:tmpl w:val="6A3022C4"/>
    <w:lvl w:ilvl="0" w:tplc="222AE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7503C8"/>
    <w:multiLevelType w:val="hybridMultilevel"/>
    <w:tmpl w:val="5F70E2F4"/>
    <w:lvl w:ilvl="0" w:tplc="D79C04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611A82"/>
    <w:multiLevelType w:val="hybridMultilevel"/>
    <w:tmpl w:val="24F2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6"/>
  </w:num>
  <w:num w:numId="4">
    <w:abstractNumId w:val="4"/>
  </w:num>
  <w:num w:numId="5">
    <w:abstractNumId w:val="0"/>
  </w:num>
  <w:num w:numId="6">
    <w:abstractNumId w:val="18"/>
  </w:num>
  <w:num w:numId="7">
    <w:abstractNumId w:val="3"/>
  </w:num>
  <w:num w:numId="8">
    <w:abstractNumId w:val="1"/>
  </w:num>
  <w:num w:numId="9">
    <w:abstractNumId w:val="13"/>
  </w:num>
  <w:num w:numId="10">
    <w:abstractNumId w:val="11"/>
  </w:num>
  <w:num w:numId="11">
    <w:abstractNumId w:val="15"/>
  </w:num>
  <w:num w:numId="12">
    <w:abstractNumId w:val="10"/>
  </w:num>
  <w:num w:numId="13">
    <w:abstractNumId w:val="14"/>
  </w:num>
  <w:num w:numId="14">
    <w:abstractNumId w:val="7"/>
  </w:num>
  <w:num w:numId="15">
    <w:abstractNumId w:val="5"/>
  </w:num>
  <w:num w:numId="16">
    <w:abstractNumId w:val="17"/>
  </w:num>
  <w:num w:numId="17">
    <w:abstractNumId w:val="9"/>
  </w:num>
  <w:num w:numId="18">
    <w:abstractNumId w:val="19"/>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4CAA"/>
    <w:rsid w:val="0003263F"/>
    <w:rsid w:val="0004259D"/>
    <w:rsid w:val="000664E5"/>
    <w:rsid w:val="0007590B"/>
    <w:rsid w:val="0008129D"/>
    <w:rsid w:val="00093473"/>
    <w:rsid w:val="00093A94"/>
    <w:rsid w:val="000971A5"/>
    <w:rsid w:val="000A3735"/>
    <w:rsid w:val="000A776A"/>
    <w:rsid w:val="000B1933"/>
    <w:rsid w:val="000C0381"/>
    <w:rsid w:val="000C1322"/>
    <w:rsid w:val="000C32DB"/>
    <w:rsid w:val="000E2229"/>
    <w:rsid w:val="000E3EFC"/>
    <w:rsid w:val="000E63CF"/>
    <w:rsid w:val="0010246E"/>
    <w:rsid w:val="00103622"/>
    <w:rsid w:val="00110A96"/>
    <w:rsid w:val="001119ED"/>
    <w:rsid w:val="00117F1E"/>
    <w:rsid w:val="00124A4E"/>
    <w:rsid w:val="0013638D"/>
    <w:rsid w:val="001370C4"/>
    <w:rsid w:val="00146236"/>
    <w:rsid w:val="00146996"/>
    <w:rsid w:val="00147136"/>
    <w:rsid w:val="00152E2E"/>
    <w:rsid w:val="0016073D"/>
    <w:rsid w:val="00163B8B"/>
    <w:rsid w:val="00166DA3"/>
    <w:rsid w:val="00174551"/>
    <w:rsid w:val="00180DC2"/>
    <w:rsid w:val="00184AB8"/>
    <w:rsid w:val="00191E49"/>
    <w:rsid w:val="001952D1"/>
    <w:rsid w:val="00196A22"/>
    <w:rsid w:val="001972BF"/>
    <w:rsid w:val="001A101C"/>
    <w:rsid w:val="001A751F"/>
    <w:rsid w:val="001C5C63"/>
    <w:rsid w:val="001E36EA"/>
    <w:rsid w:val="001E5772"/>
    <w:rsid w:val="001F51BF"/>
    <w:rsid w:val="001F6A83"/>
    <w:rsid w:val="00210C97"/>
    <w:rsid w:val="0021218C"/>
    <w:rsid w:val="00213F60"/>
    <w:rsid w:val="0021790A"/>
    <w:rsid w:val="00223AF8"/>
    <w:rsid w:val="0022795A"/>
    <w:rsid w:val="002350AC"/>
    <w:rsid w:val="00237AAC"/>
    <w:rsid w:val="00251612"/>
    <w:rsid w:val="00255933"/>
    <w:rsid w:val="00263201"/>
    <w:rsid w:val="002718CF"/>
    <w:rsid w:val="00272BC0"/>
    <w:rsid w:val="002939B0"/>
    <w:rsid w:val="002943B3"/>
    <w:rsid w:val="0029521C"/>
    <w:rsid w:val="002968D3"/>
    <w:rsid w:val="002A7945"/>
    <w:rsid w:val="002B6B0F"/>
    <w:rsid w:val="002B71A0"/>
    <w:rsid w:val="002B7FC7"/>
    <w:rsid w:val="002C3EFF"/>
    <w:rsid w:val="002C42C1"/>
    <w:rsid w:val="002D0D88"/>
    <w:rsid w:val="002D1517"/>
    <w:rsid w:val="002E5CC2"/>
    <w:rsid w:val="002E780D"/>
    <w:rsid w:val="002F25C7"/>
    <w:rsid w:val="002F3929"/>
    <w:rsid w:val="003044D2"/>
    <w:rsid w:val="00306FAB"/>
    <w:rsid w:val="00312706"/>
    <w:rsid w:val="00314B86"/>
    <w:rsid w:val="00316796"/>
    <w:rsid w:val="003254AD"/>
    <w:rsid w:val="0033375D"/>
    <w:rsid w:val="003365B4"/>
    <w:rsid w:val="0033793A"/>
    <w:rsid w:val="00341230"/>
    <w:rsid w:val="003429CE"/>
    <w:rsid w:val="00344AE3"/>
    <w:rsid w:val="0035034F"/>
    <w:rsid w:val="00351BAB"/>
    <w:rsid w:val="00361711"/>
    <w:rsid w:val="003736B1"/>
    <w:rsid w:val="00374CFE"/>
    <w:rsid w:val="00384212"/>
    <w:rsid w:val="003A22A6"/>
    <w:rsid w:val="003A2D21"/>
    <w:rsid w:val="003A4600"/>
    <w:rsid w:val="003A5D3F"/>
    <w:rsid w:val="003B43A3"/>
    <w:rsid w:val="003C0E28"/>
    <w:rsid w:val="003C390C"/>
    <w:rsid w:val="003D3780"/>
    <w:rsid w:val="003D5D8C"/>
    <w:rsid w:val="003E13C0"/>
    <w:rsid w:val="003E42E6"/>
    <w:rsid w:val="003E68B6"/>
    <w:rsid w:val="003F46DA"/>
    <w:rsid w:val="003F7D3D"/>
    <w:rsid w:val="00401FBD"/>
    <w:rsid w:val="00406A48"/>
    <w:rsid w:val="00421483"/>
    <w:rsid w:val="0043291F"/>
    <w:rsid w:val="00440BB9"/>
    <w:rsid w:val="004413C9"/>
    <w:rsid w:val="00446666"/>
    <w:rsid w:val="00451799"/>
    <w:rsid w:val="00452AD8"/>
    <w:rsid w:val="0045577F"/>
    <w:rsid w:val="00456741"/>
    <w:rsid w:val="00456CAE"/>
    <w:rsid w:val="004648FE"/>
    <w:rsid w:val="0046672A"/>
    <w:rsid w:val="004736E9"/>
    <w:rsid w:val="00475967"/>
    <w:rsid w:val="004765AC"/>
    <w:rsid w:val="004832EA"/>
    <w:rsid w:val="0048523C"/>
    <w:rsid w:val="0048553B"/>
    <w:rsid w:val="00486928"/>
    <w:rsid w:val="0049333E"/>
    <w:rsid w:val="00496E2D"/>
    <w:rsid w:val="004B00A6"/>
    <w:rsid w:val="004B248D"/>
    <w:rsid w:val="004B379B"/>
    <w:rsid w:val="004C15A1"/>
    <w:rsid w:val="004C1642"/>
    <w:rsid w:val="004C716B"/>
    <w:rsid w:val="004D167D"/>
    <w:rsid w:val="004E2AEA"/>
    <w:rsid w:val="004E404B"/>
    <w:rsid w:val="004F39ED"/>
    <w:rsid w:val="00514534"/>
    <w:rsid w:val="005217FE"/>
    <w:rsid w:val="005254A8"/>
    <w:rsid w:val="00525B50"/>
    <w:rsid w:val="005368F0"/>
    <w:rsid w:val="0054038F"/>
    <w:rsid w:val="00547E91"/>
    <w:rsid w:val="00561360"/>
    <w:rsid w:val="0057064E"/>
    <w:rsid w:val="0057431F"/>
    <w:rsid w:val="0057513A"/>
    <w:rsid w:val="00580655"/>
    <w:rsid w:val="005833CF"/>
    <w:rsid w:val="00596C8A"/>
    <w:rsid w:val="005A3C80"/>
    <w:rsid w:val="005B0DE9"/>
    <w:rsid w:val="005B532A"/>
    <w:rsid w:val="005B5649"/>
    <w:rsid w:val="005C4A40"/>
    <w:rsid w:val="005D2D72"/>
    <w:rsid w:val="005D5B01"/>
    <w:rsid w:val="005D687A"/>
    <w:rsid w:val="005E20D1"/>
    <w:rsid w:val="00610B74"/>
    <w:rsid w:val="00616089"/>
    <w:rsid w:val="006175B1"/>
    <w:rsid w:val="00620D04"/>
    <w:rsid w:val="0063307C"/>
    <w:rsid w:val="00641429"/>
    <w:rsid w:val="00652444"/>
    <w:rsid w:val="00667132"/>
    <w:rsid w:val="00672C0D"/>
    <w:rsid w:val="00676DC2"/>
    <w:rsid w:val="00680062"/>
    <w:rsid w:val="00680C62"/>
    <w:rsid w:val="006A31D7"/>
    <w:rsid w:val="006C1C5B"/>
    <w:rsid w:val="006D3D78"/>
    <w:rsid w:val="006D54C6"/>
    <w:rsid w:val="006E299A"/>
    <w:rsid w:val="006E322D"/>
    <w:rsid w:val="006E4C94"/>
    <w:rsid w:val="006F7082"/>
    <w:rsid w:val="00703751"/>
    <w:rsid w:val="007052A0"/>
    <w:rsid w:val="00705743"/>
    <w:rsid w:val="00716E38"/>
    <w:rsid w:val="00725187"/>
    <w:rsid w:val="00733C4D"/>
    <w:rsid w:val="00737179"/>
    <w:rsid w:val="00755B4A"/>
    <w:rsid w:val="0077159E"/>
    <w:rsid w:val="007817B6"/>
    <w:rsid w:val="00784EDE"/>
    <w:rsid w:val="00786679"/>
    <w:rsid w:val="00792166"/>
    <w:rsid w:val="00793016"/>
    <w:rsid w:val="00793CAC"/>
    <w:rsid w:val="00795F54"/>
    <w:rsid w:val="007A57AB"/>
    <w:rsid w:val="007A6762"/>
    <w:rsid w:val="007A6A3F"/>
    <w:rsid w:val="007B0D59"/>
    <w:rsid w:val="007B129C"/>
    <w:rsid w:val="007C0AC3"/>
    <w:rsid w:val="007D7E1A"/>
    <w:rsid w:val="007E627E"/>
    <w:rsid w:val="00800FC0"/>
    <w:rsid w:val="0081433D"/>
    <w:rsid w:val="0083010D"/>
    <w:rsid w:val="008337A9"/>
    <w:rsid w:val="008420E2"/>
    <w:rsid w:val="00862C8C"/>
    <w:rsid w:val="00873AB8"/>
    <w:rsid w:val="00877027"/>
    <w:rsid w:val="0087778D"/>
    <w:rsid w:val="00882206"/>
    <w:rsid w:val="00882844"/>
    <w:rsid w:val="00882DCA"/>
    <w:rsid w:val="00890806"/>
    <w:rsid w:val="00894561"/>
    <w:rsid w:val="008A51D1"/>
    <w:rsid w:val="008B0959"/>
    <w:rsid w:val="008C0148"/>
    <w:rsid w:val="008C049A"/>
    <w:rsid w:val="008C2A80"/>
    <w:rsid w:val="008E05F7"/>
    <w:rsid w:val="008E098A"/>
    <w:rsid w:val="008E36C0"/>
    <w:rsid w:val="008F3B3B"/>
    <w:rsid w:val="008F7FAD"/>
    <w:rsid w:val="0090465C"/>
    <w:rsid w:val="009150A1"/>
    <w:rsid w:val="00916479"/>
    <w:rsid w:val="00921E84"/>
    <w:rsid w:val="00922773"/>
    <w:rsid w:val="00923DB4"/>
    <w:rsid w:val="00931B29"/>
    <w:rsid w:val="00957E63"/>
    <w:rsid w:val="00963BB3"/>
    <w:rsid w:val="00970192"/>
    <w:rsid w:val="00970692"/>
    <w:rsid w:val="00971696"/>
    <w:rsid w:val="00975A12"/>
    <w:rsid w:val="00981223"/>
    <w:rsid w:val="009820A8"/>
    <w:rsid w:val="009840BD"/>
    <w:rsid w:val="00984744"/>
    <w:rsid w:val="009850D3"/>
    <w:rsid w:val="00987F99"/>
    <w:rsid w:val="009A4BA6"/>
    <w:rsid w:val="009B1B76"/>
    <w:rsid w:val="009B7A90"/>
    <w:rsid w:val="009C1372"/>
    <w:rsid w:val="009C79F2"/>
    <w:rsid w:val="009C7C11"/>
    <w:rsid w:val="009C7C68"/>
    <w:rsid w:val="009C7EFB"/>
    <w:rsid w:val="009D0410"/>
    <w:rsid w:val="009E53D5"/>
    <w:rsid w:val="009E57C8"/>
    <w:rsid w:val="009F1FEC"/>
    <w:rsid w:val="00A03A54"/>
    <w:rsid w:val="00A04B39"/>
    <w:rsid w:val="00A071B8"/>
    <w:rsid w:val="00A15C42"/>
    <w:rsid w:val="00A234DD"/>
    <w:rsid w:val="00A24016"/>
    <w:rsid w:val="00A27D9E"/>
    <w:rsid w:val="00A30AEE"/>
    <w:rsid w:val="00A31B6B"/>
    <w:rsid w:val="00A34832"/>
    <w:rsid w:val="00A366E0"/>
    <w:rsid w:val="00A4150C"/>
    <w:rsid w:val="00A462D5"/>
    <w:rsid w:val="00A46D59"/>
    <w:rsid w:val="00A53D7F"/>
    <w:rsid w:val="00A54A4D"/>
    <w:rsid w:val="00A60CE1"/>
    <w:rsid w:val="00A615C9"/>
    <w:rsid w:val="00A66BED"/>
    <w:rsid w:val="00A823AE"/>
    <w:rsid w:val="00A90692"/>
    <w:rsid w:val="00AA0C12"/>
    <w:rsid w:val="00AA30B2"/>
    <w:rsid w:val="00AA3839"/>
    <w:rsid w:val="00AA4E5C"/>
    <w:rsid w:val="00AA79C2"/>
    <w:rsid w:val="00AB0903"/>
    <w:rsid w:val="00AB2D19"/>
    <w:rsid w:val="00AC5476"/>
    <w:rsid w:val="00AD0BC4"/>
    <w:rsid w:val="00AF1F52"/>
    <w:rsid w:val="00AF28F9"/>
    <w:rsid w:val="00AF5144"/>
    <w:rsid w:val="00B017AF"/>
    <w:rsid w:val="00B0670B"/>
    <w:rsid w:val="00B20AEA"/>
    <w:rsid w:val="00B23C96"/>
    <w:rsid w:val="00B23E8B"/>
    <w:rsid w:val="00B241F7"/>
    <w:rsid w:val="00B260E3"/>
    <w:rsid w:val="00B26431"/>
    <w:rsid w:val="00B3713D"/>
    <w:rsid w:val="00B427A2"/>
    <w:rsid w:val="00B4379C"/>
    <w:rsid w:val="00B43D5E"/>
    <w:rsid w:val="00B45707"/>
    <w:rsid w:val="00B557DC"/>
    <w:rsid w:val="00B64129"/>
    <w:rsid w:val="00B67F94"/>
    <w:rsid w:val="00B72446"/>
    <w:rsid w:val="00B73783"/>
    <w:rsid w:val="00B82A45"/>
    <w:rsid w:val="00B837EA"/>
    <w:rsid w:val="00B937F6"/>
    <w:rsid w:val="00B9694B"/>
    <w:rsid w:val="00B97534"/>
    <w:rsid w:val="00BA0F10"/>
    <w:rsid w:val="00BA37CA"/>
    <w:rsid w:val="00BA3C88"/>
    <w:rsid w:val="00BA75C0"/>
    <w:rsid w:val="00BB12DE"/>
    <w:rsid w:val="00BB2A24"/>
    <w:rsid w:val="00BC2E32"/>
    <w:rsid w:val="00BC4BB5"/>
    <w:rsid w:val="00BC54F2"/>
    <w:rsid w:val="00BC6E43"/>
    <w:rsid w:val="00BC787B"/>
    <w:rsid w:val="00BD48BA"/>
    <w:rsid w:val="00BD5BF6"/>
    <w:rsid w:val="00BD6FA6"/>
    <w:rsid w:val="00BD727C"/>
    <w:rsid w:val="00BE005F"/>
    <w:rsid w:val="00BF0A8B"/>
    <w:rsid w:val="00BF1CFD"/>
    <w:rsid w:val="00C107D7"/>
    <w:rsid w:val="00C135D4"/>
    <w:rsid w:val="00C15203"/>
    <w:rsid w:val="00C26586"/>
    <w:rsid w:val="00C26E78"/>
    <w:rsid w:val="00C34C4F"/>
    <w:rsid w:val="00C377D3"/>
    <w:rsid w:val="00C40287"/>
    <w:rsid w:val="00C4619C"/>
    <w:rsid w:val="00C47A5E"/>
    <w:rsid w:val="00C520F5"/>
    <w:rsid w:val="00C537DB"/>
    <w:rsid w:val="00C53A55"/>
    <w:rsid w:val="00C62A31"/>
    <w:rsid w:val="00C653B4"/>
    <w:rsid w:val="00CA072C"/>
    <w:rsid w:val="00CA280D"/>
    <w:rsid w:val="00CA3056"/>
    <w:rsid w:val="00CC2B01"/>
    <w:rsid w:val="00CC489B"/>
    <w:rsid w:val="00CC55A6"/>
    <w:rsid w:val="00CC6865"/>
    <w:rsid w:val="00CC7FCC"/>
    <w:rsid w:val="00CD2AAB"/>
    <w:rsid w:val="00CD2B52"/>
    <w:rsid w:val="00CD4340"/>
    <w:rsid w:val="00CD5806"/>
    <w:rsid w:val="00CD617B"/>
    <w:rsid w:val="00CD6716"/>
    <w:rsid w:val="00CE7001"/>
    <w:rsid w:val="00CF4C03"/>
    <w:rsid w:val="00D01451"/>
    <w:rsid w:val="00D056D4"/>
    <w:rsid w:val="00D127B0"/>
    <w:rsid w:val="00D14F5E"/>
    <w:rsid w:val="00D16002"/>
    <w:rsid w:val="00D169C5"/>
    <w:rsid w:val="00D25714"/>
    <w:rsid w:val="00D33A8F"/>
    <w:rsid w:val="00D42675"/>
    <w:rsid w:val="00D45C3C"/>
    <w:rsid w:val="00D45CA6"/>
    <w:rsid w:val="00D460E0"/>
    <w:rsid w:val="00D60BFB"/>
    <w:rsid w:val="00D659A9"/>
    <w:rsid w:val="00D71167"/>
    <w:rsid w:val="00D724F4"/>
    <w:rsid w:val="00D81B20"/>
    <w:rsid w:val="00D84823"/>
    <w:rsid w:val="00D8495A"/>
    <w:rsid w:val="00D85293"/>
    <w:rsid w:val="00D91DDA"/>
    <w:rsid w:val="00D937C6"/>
    <w:rsid w:val="00DB20E3"/>
    <w:rsid w:val="00DB28BC"/>
    <w:rsid w:val="00DB2A17"/>
    <w:rsid w:val="00DB35DD"/>
    <w:rsid w:val="00DC44D3"/>
    <w:rsid w:val="00DC78FC"/>
    <w:rsid w:val="00DC7B78"/>
    <w:rsid w:val="00DD255B"/>
    <w:rsid w:val="00DD5A44"/>
    <w:rsid w:val="00DE6F8F"/>
    <w:rsid w:val="00E14FEB"/>
    <w:rsid w:val="00E21E41"/>
    <w:rsid w:val="00E264F1"/>
    <w:rsid w:val="00E35D03"/>
    <w:rsid w:val="00E36C30"/>
    <w:rsid w:val="00E556FA"/>
    <w:rsid w:val="00E55958"/>
    <w:rsid w:val="00E562BF"/>
    <w:rsid w:val="00E60B80"/>
    <w:rsid w:val="00E65330"/>
    <w:rsid w:val="00E65A2D"/>
    <w:rsid w:val="00E6745C"/>
    <w:rsid w:val="00E817AB"/>
    <w:rsid w:val="00E85221"/>
    <w:rsid w:val="00E86688"/>
    <w:rsid w:val="00E91E86"/>
    <w:rsid w:val="00E958A1"/>
    <w:rsid w:val="00E976C3"/>
    <w:rsid w:val="00EA2B06"/>
    <w:rsid w:val="00EA7CA8"/>
    <w:rsid w:val="00EB040A"/>
    <w:rsid w:val="00ED120E"/>
    <w:rsid w:val="00ED5337"/>
    <w:rsid w:val="00ED564D"/>
    <w:rsid w:val="00ED7DDD"/>
    <w:rsid w:val="00EE0828"/>
    <w:rsid w:val="00EE2898"/>
    <w:rsid w:val="00EE2E40"/>
    <w:rsid w:val="00EF255E"/>
    <w:rsid w:val="00EF35C6"/>
    <w:rsid w:val="00EF7E19"/>
    <w:rsid w:val="00F01D4A"/>
    <w:rsid w:val="00F07EEE"/>
    <w:rsid w:val="00F10AEE"/>
    <w:rsid w:val="00F21293"/>
    <w:rsid w:val="00F313A5"/>
    <w:rsid w:val="00F31681"/>
    <w:rsid w:val="00F34864"/>
    <w:rsid w:val="00F36FFB"/>
    <w:rsid w:val="00F424E7"/>
    <w:rsid w:val="00F444C7"/>
    <w:rsid w:val="00F46467"/>
    <w:rsid w:val="00F47E13"/>
    <w:rsid w:val="00F50423"/>
    <w:rsid w:val="00F50AAF"/>
    <w:rsid w:val="00F6096D"/>
    <w:rsid w:val="00F67393"/>
    <w:rsid w:val="00F70ECA"/>
    <w:rsid w:val="00F7231B"/>
    <w:rsid w:val="00F77419"/>
    <w:rsid w:val="00F8042C"/>
    <w:rsid w:val="00F81CE0"/>
    <w:rsid w:val="00F840D7"/>
    <w:rsid w:val="00F85966"/>
    <w:rsid w:val="00F930AD"/>
    <w:rsid w:val="00F93D36"/>
    <w:rsid w:val="00F95C14"/>
    <w:rsid w:val="00F97A33"/>
    <w:rsid w:val="00FB19AB"/>
    <w:rsid w:val="00FB3414"/>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 w:type="paragraph" w:styleId="Header">
    <w:name w:val="header"/>
    <w:basedOn w:val="Normal"/>
    <w:link w:val="HeaderChar"/>
    <w:uiPriority w:val="99"/>
    <w:rsid w:val="005254A8"/>
    <w:pPr>
      <w:tabs>
        <w:tab w:val="center" w:pos="4536"/>
        <w:tab w:val="right" w:pos="9072"/>
      </w:tabs>
      <w:spacing w:after="0" w:line="240" w:lineRule="auto"/>
    </w:pPr>
    <w:rPr>
      <w:rFonts w:ascii="Times New Roman" w:eastAsia="Times New Roman" w:hAnsi="Times New Roman" w:cs="Times New Roman"/>
      <w:sz w:val="24"/>
      <w:szCs w:val="24"/>
      <w:lang w:val="cs-CZ" w:eastAsia="cs-CZ"/>
    </w:rPr>
  </w:style>
  <w:style w:type="character" w:customStyle="1" w:styleId="HeaderChar">
    <w:name w:val="Header Char"/>
    <w:basedOn w:val="DefaultParagraphFont"/>
    <w:link w:val="Header"/>
    <w:uiPriority w:val="99"/>
    <w:rsid w:val="005254A8"/>
    <w:rPr>
      <w:rFonts w:ascii="Times New Roman" w:eastAsia="Times New Roman" w:hAnsi="Times New Roman" w:cs="Times New Roman"/>
      <w:sz w:val="24"/>
      <w:szCs w:val="24"/>
      <w:lang w:val="cs-CZ" w:eastAsia="cs-CZ"/>
    </w:rPr>
  </w:style>
  <w:style w:type="character" w:styleId="Hyperlink">
    <w:name w:val="Hyperlink"/>
    <w:uiPriority w:val="99"/>
    <w:rsid w:val="00BC4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819">
      <w:bodyDiv w:val="1"/>
      <w:marLeft w:val="0"/>
      <w:marRight w:val="0"/>
      <w:marTop w:val="0"/>
      <w:marBottom w:val="0"/>
      <w:divBdr>
        <w:top w:val="none" w:sz="0" w:space="0" w:color="auto"/>
        <w:left w:val="none" w:sz="0" w:space="0" w:color="auto"/>
        <w:bottom w:val="none" w:sz="0" w:space="0" w:color="auto"/>
        <w:right w:val="none" w:sz="0" w:space="0" w:color="auto"/>
      </w:divBdr>
    </w:div>
    <w:div w:id="96172778">
      <w:bodyDiv w:val="1"/>
      <w:marLeft w:val="0"/>
      <w:marRight w:val="0"/>
      <w:marTop w:val="0"/>
      <w:marBottom w:val="0"/>
      <w:divBdr>
        <w:top w:val="none" w:sz="0" w:space="0" w:color="auto"/>
        <w:left w:val="none" w:sz="0" w:space="0" w:color="auto"/>
        <w:bottom w:val="none" w:sz="0" w:space="0" w:color="auto"/>
        <w:right w:val="none" w:sz="0" w:space="0" w:color="auto"/>
      </w:divBdr>
    </w:div>
    <w:div w:id="121775652">
      <w:bodyDiv w:val="1"/>
      <w:marLeft w:val="0"/>
      <w:marRight w:val="0"/>
      <w:marTop w:val="0"/>
      <w:marBottom w:val="0"/>
      <w:divBdr>
        <w:top w:val="none" w:sz="0" w:space="0" w:color="auto"/>
        <w:left w:val="none" w:sz="0" w:space="0" w:color="auto"/>
        <w:bottom w:val="none" w:sz="0" w:space="0" w:color="auto"/>
        <w:right w:val="none" w:sz="0" w:space="0" w:color="auto"/>
      </w:divBdr>
    </w:div>
    <w:div w:id="1175417081">
      <w:bodyDiv w:val="1"/>
      <w:marLeft w:val="0"/>
      <w:marRight w:val="0"/>
      <w:marTop w:val="0"/>
      <w:marBottom w:val="0"/>
      <w:divBdr>
        <w:top w:val="none" w:sz="0" w:space="0" w:color="auto"/>
        <w:left w:val="none" w:sz="0" w:space="0" w:color="auto"/>
        <w:bottom w:val="none" w:sz="0" w:space="0" w:color="auto"/>
        <w:right w:val="none" w:sz="0" w:space="0" w:color="auto"/>
      </w:divBdr>
    </w:div>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 w:id="1480153481">
      <w:bodyDiv w:val="1"/>
      <w:marLeft w:val="0"/>
      <w:marRight w:val="0"/>
      <w:marTop w:val="0"/>
      <w:marBottom w:val="0"/>
      <w:divBdr>
        <w:top w:val="none" w:sz="0" w:space="0" w:color="auto"/>
        <w:left w:val="none" w:sz="0" w:space="0" w:color="auto"/>
        <w:bottom w:val="none" w:sz="0" w:space="0" w:color="auto"/>
        <w:right w:val="none" w:sz="0" w:space="0" w:color="auto"/>
      </w:divBdr>
    </w:div>
    <w:div w:id="1504321167">
      <w:bodyDiv w:val="1"/>
      <w:marLeft w:val="0"/>
      <w:marRight w:val="0"/>
      <w:marTop w:val="0"/>
      <w:marBottom w:val="0"/>
      <w:divBdr>
        <w:top w:val="none" w:sz="0" w:space="0" w:color="auto"/>
        <w:left w:val="none" w:sz="0" w:space="0" w:color="auto"/>
        <w:bottom w:val="none" w:sz="0" w:space="0" w:color="auto"/>
        <w:right w:val="none" w:sz="0" w:space="0" w:color="auto"/>
      </w:divBdr>
    </w:div>
    <w:div w:id="1831095518">
      <w:bodyDiv w:val="1"/>
      <w:marLeft w:val="0"/>
      <w:marRight w:val="0"/>
      <w:marTop w:val="0"/>
      <w:marBottom w:val="0"/>
      <w:divBdr>
        <w:top w:val="none" w:sz="0" w:space="0" w:color="auto"/>
        <w:left w:val="none" w:sz="0" w:space="0" w:color="auto"/>
        <w:bottom w:val="none" w:sz="0" w:space="0" w:color="auto"/>
        <w:right w:val="none" w:sz="0" w:space="0" w:color="auto"/>
      </w:divBdr>
    </w:div>
    <w:div w:id="18600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ccb@opco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ccb@opcom.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DEFF-F768-43B9-BF6E-13BBE229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 Mihai</dc:creator>
  <cp:lastModifiedBy>Roxana Mihai</cp:lastModifiedBy>
  <cp:revision>8</cp:revision>
  <cp:lastPrinted>2019-08-27T08:25:00Z</cp:lastPrinted>
  <dcterms:created xsi:type="dcterms:W3CDTF">2019-08-26T16:05:00Z</dcterms:created>
  <dcterms:modified xsi:type="dcterms:W3CDTF">2019-08-27T08:38:00Z</dcterms:modified>
</cp:coreProperties>
</file>